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E210C" w14:textId="77777777" w:rsidR="00B7036B" w:rsidRPr="00CA1181" w:rsidRDefault="00B7036B" w:rsidP="00EF027A">
      <w:pPr>
        <w:pStyle w:val="Textoindependiente"/>
        <w:spacing w:line="276" w:lineRule="auto"/>
        <w:jc w:val="center"/>
        <w:rPr>
          <w:rFonts w:ascii="Tahoma" w:hAnsi="Tahoma" w:cs="Tahoma"/>
          <w:b/>
          <w:sz w:val="20"/>
          <w:szCs w:val="20"/>
          <w:lang w:val="es-CL"/>
        </w:rPr>
      </w:pPr>
      <w:r w:rsidRPr="00CA1181">
        <w:rPr>
          <w:rFonts w:ascii="Tahoma" w:hAnsi="Tahoma" w:cs="Tahoma"/>
          <w:b/>
          <w:sz w:val="20"/>
          <w:szCs w:val="20"/>
          <w:lang w:val="es-CL"/>
        </w:rPr>
        <w:t>RELICITACIÓN CONCESIÓN CAMINO NOGALES – PUCHUNCAVÍ</w:t>
      </w:r>
    </w:p>
    <w:p w14:paraId="1DBD3D4A" w14:textId="1DAF8F2D" w:rsidR="000A32B9" w:rsidRDefault="00360915" w:rsidP="00EF027A">
      <w:pPr>
        <w:pStyle w:val="Textoindependiente"/>
        <w:spacing w:line="276" w:lineRule="auto"/>
        <w:jc w:val="center"/>
        <w:rPr>
          <w:rFonts w:ascii="Tahoma" w:hAnsi="Tahoma" w:cs="Tahoma"/>
          <w:b/>
          <w:sz w:val="20"/>
          <w:szCs w:val="20"/>
          <w:lang w:val="es-CL"/>
        </w:rPr>
      </w:pPr>
      <w:r w:rsidRPr="00CA1181">
        <w:rPr>
          <w:rFonts w:ascii="Tahoma" w:hAnsi="Tahoma" w:cs="Tahoma"/>
          <w:b/>
          <w:sz w:val="20"/>
          <w:szCs w:val="20"/>
          <w:lang w:val="es-CL"/>
        </w:rPr>
        <w:t xml:space="preserve">MINUTA </w:t>
      </w:r>
      <w:r w:rsidRPr="003E5055">
        <w:rPr>
          <w:rFonts w:ascii="Tahoma" w:hAnsi="Tahoma" w:cs="Tahoma"/>
          <w:b/>
          <w:sz w:val="20"/>
          <w:szCs w:val="20"/>
          <w:lang w:val="es-CL"/>
        </w:rPr>
        <w:t>RESPUESTA A</w:t>
      </w:r>
      <w:r w:rsidR="00B30817">
        <w:rPr>
          <w:rFonts w:ascii="Tahoma" w:hAnsi="Tahoma" w:cs="Tahoma"/>
          <w:b/>
          <w:sz w:val="20"/>
          <w:szCs w:val="20"/>
          <w:lang w:val="es-CL"/>
        </w:rPr>
        <w:t xml:space="preserve"> </w:t>
      </w:r>
      <w:r w:rsidR="00294595">
        <w:rPr>
          <w:rFonts w:ascii="Tahoma" w:hAnsi="Tahoma" w:cs="Tahoma"/>
          <w:b/>
          <w:sz w:val="20"/>
          <w:szCs w:val="20"/>
          <w:lang w:val="es-CL"/>
        </w:rPr>
        <w:t xml:space="preserve">RES. EX N°837 SMA </w:t>
      </w:r>
    </w:p>
    <w:p w14:paraId="78E534C4" w14:textId="13694F29" w:rsidR="00045B91" w:rsidRDefault="00045B91" w:rsidP="00045B91">
      <w:pPr>
        <w:pStyle w:val="Textoindependiente"/>
        <w:spacing w:line="276" w:lineRule="auto"/>
        <w:jc w:val="both"/>
        <w:rPr>
          <w:rFonts w:ascii="Tahoma" w:hAnsi="Tahoma" w:cs="Tahoma"/>
          <w:sz w:val="20"/>
          <w:szCs w:val="20"/>
          <w:lang w:val="es-ES"/>
        </w:rPr>
      </w:pPr>
      <w:r w:rsidRPr="00CA1181">
        <w:rPr>
          <w:rFonts w:ascii="Tahoma" w:hAnsi="Tahoma" w:cs="Tahoma"/>
          <w:sz w:val="20"/>
          <w:szCs w:val="20"/>
          <w:lang w:val="es-CL"/>
        </w:rPr>
        <w:t xml:space="preserve">La presente Minuta da respuesta a </w:t>
      </w:r>
      <w:r w:rsidR="00294595">
        <w:rPr>
          <w:rFonts w:ascii="Tahoma" w:hAnsi="Tahoma" w:cs="Tahoma"/>
          <w:sz w:val="20"/>
          <w:szCs w:val="20"/>
          <w:lang w:val="es-CL"/>
        </w:rPr>
        <w:t>la Resolución Exenta N°837 de la Superintendencia de Medio Ambiente</w:t>
      </w:r>
      <w:r w:rsidR="00EF74A4">
        <w:rPr>
          <w:rFonts w:ascii="Tahoma" w:hAnsi="Tahoma" w:cs="Tahoma"/>
          <w:sz w:val="20"/>
          <w:szCs w:val="20"/>
          <w:lang w:val="es-CL"/>
        </w:rPr>
        <w:t xml:space="preserve"> (“SMA”)</w:t>
      </w:r>
      <w:r w:rsidR="00294595">
        <w:rPr>
          <w:rFonts w:ascii="Tahoma" w:hAnsi="Tahoma" w:cs="Tahoma"/>
          <w:sz w:val="20"/>
          <w:szCs w:val="20"/>
          <w:lang w:val="es-CL"/>
        </w:rPr>
        <w:t xml:space="preserve"> </w:t>
      </w:r>
      <w:r w:rsidR="00EF74A4">
        <w:rPr>
          <w:rFonts w:ascii="Tahoma" w:hAnsi="Tahoma" w:cs="Tahoma"/>
          <w:sz w:val="20"/>
          <w:szCs w:val="20"/>
          <w:lang w:val="es-CL"/>
        </w:rPr>
        <w:t xml:space="preserve">que </w:t>
      </w:r>
      <w:r w:rsidR="00294595">
        <w:rPr>
          <w:rFonts w:ascii="Tahoma" w:hAnsi="Tahoma" w:cs="Tahoma"/>
          <w:sz w:val="20"/>
          <w:szCs w:val="20"/>
          <w:lang w:val="es-CL"/>
        </w:rPr>
        <w:t xml:space="preserve">ordena </w:t>
      </w:r>
      <w:r w:rsidR="00EF74A4">
        <w:rPr>
          <w:rFonts w:ascii="Tahoma" w:hAnsi="Tahoma" w:cs="Tahoma"/>
          <w:sz w:val="20"/>
          <w:szCs w:val="20"/>
          <w:lang w:val="es-ES"/>
        </w:rPr>
        <w:t xml:space="preserve">a la Sociedad Concesionaria Nuevo Camino Nogales </w:t>
      </w:r>
      <w:proofErr w:type="spellStart"/>
      <w:r w:rsidR="00EF74A4">
        <w:rPr>
          <w:rFonts w:ascii="Tahoma" w:hAnsi="Tahoma" w:cs="Tahoma"/>
          <w:sz w:val="20"/>
          <w:szCs w:val="20"/>
          <w:lang w:val="es-ES"/>
        </w:rPr>
        <w:t>Puchuncav</w:t>
      </w:r>
      <w:proofErr w:type="spellEnd"/>
      <w:r w:rsidR="00EF74A4">
        <w:rPr>
          <w:rFonts w:ascii="Tahoma" w:hAnsi="Tahoma" w:cs="Tahoma"/>
          <w:sz w:val="20"/>
          <w:szCs w:val="20"/>
          <w:lang w:val="es-ES"/>
        </w:rPr>
        <w:t xml:space="preserve"> S.A. (la “Concesionaria”) implementar las </w:t>
      </w:r>
      <w:r w:rsidR="00294595">
        <w:rPr>
          <w:rFonts w:ascii="Tahoma" w:hAnsi="Tahoma" w:cs="Tahoma"/>
          <w:sz w:val="20"/>
          <w:szCs w:val="20"/>
          <w:lang w:val="es-CL"/>
        </w:rPr>
        <w:t xml:space="preserve">medidas provisionales </w:t>
      </w:r>
      <w:proofErr w:type="spellStart"/>
      <w:r w:rsidR="00294595">
        <w:rPr>
          <w:rFonts w:ascii="Tahoma" w:hAnsi="Tahoma" w:cs="Tahoma"/>
          <w:sz w:val="20"/>
          <w:szCs w:val="20"/>
          <w:lang w:val="es-CL"/>
        </w:rPr>
        <w:t>pre</w:t>
      </w:r>
      <w:r w:rsidR="00EF74A4">
        <w:rPr>
          <w:rFonts w:ascii="Tahoma" w:hAnsi="Tahoma" w:cs="Tahoma"/>
          <w:sz w:val="20"/>
          <w:szCs w:val="20"/>
          <w:lang w:val="es-CL"/>
        </w:rPr>
        <w:t>-</w:t>
      </w:r>
      <w:r w:rsidR="00294595">
        <w:rPr>
          <w:rFonts w:ascii="Tahoma" w:hAnsi="Tahoma" w:cs="Tahoma"/>
          <w:sz w:val="20"/>
          <w:szCs w:val="20"/>
          <w:lang w:val="es-CL"/>
        </w:rPr>
        <w:t>procedimentales</w:t>
      </w:r>
      <w:proofErr w:type="spellEnd"/>
      <w:r w:rsidR="00294595">
        <w:rPr>
          <w:rFonts w:ascii="Tahoma" w:hAnsi="Tahoma" w:cs="Tahoma"/>
          <w:sz w:val="20"/>
          <w:szCs w:val="20"/>
          <w:lang w:val="es-CL"/>
        </w:rPr>
        <w:t xml:space="preserve"> </w:t>
      </w:r>
      <w:r w:rsidR="00294595">
        <w:rPr>
          <w:rFonts w:ascii="Tahoma" w:hAnsi="Tahoma" w:cs="Tahoma"/>
          <w:sz w:val="20"/>
          <w:szCs w:val="20"/>
          <w:lang w:val="es-ES"/>
        </w:rPr>
        <w:t xml:space="preserve">que indica. </w:t>
      </w:r>
    </w:p>
    <w:p w14:paraId="5C3567C9" w14:textId="07DB624A" w:rsidR="00294595" w:rsidRDefault="00294595" w:rsidP="00045B91">
      <w:pPr>
        <w:pStyle w:val="Textoindependiente"/>
        <w:spacing w:line="276" w:lineRule="auto"/>
        <w:jc w:val="both"/>
        <w:rPr>
          <w:rFonts w:ascii="Tahoma" w:hAnsi="Tahoma" w:cs="Tahoma"/>
          <w:sz w:val="20"/>
          <w:szCs w:val="20"/>
          <w:lang w:val="es-ES"/>
        </w:rPr>
      </w:pPr>
    </w:p>
    <w:p w14:paraId="06566350" w14:textId="6F85EE24" w:rsidR="00294595" w:rsidRDefault="009C0205" w:rsidP="007704A6">
      <w:pPr>
        <w:pStyle w:val="Textoindependiente"/>
        <w:spacing w:line="276" w:lineRule="auto"/>
        <w:jc w:val="right"/>
        <w:rPr>
          <w:rFonts w:ascii="Tahoma" w:hAnsi="Tahoma" w:cs="Tahoma"/>
          <w:sz w:val="20"/>
          <w:szCs w:val="20"/>
          <w:lang w:val="es-ES"/>
        </w:rPr>
      </w:pPr>
      <w:r>
        <w:rPr>
          <w:rFonts w:ascii="Tahoma" w:hAnsi="Tahoma" w:cs="Tahoma"/>
          <w:sz w:val="20"/>
          <w:szCs w:val="20"/>
          <w:lang w:val="es-ES"/>
        </w:rPr>
        <w:t>I.</w:t>
      </w:r>
      <w:r w:rsidR="00294595">
        <w:rPr>
          <w:rFonts w:ascii="Tahoma" w:hAnsi="Tahoma" w:cs="Tahoma"/>
          <w:sz w:val="20"/>
          <w:szCs w:val="20"/>
          <w:lang w:val="es-ES"/>
        </w:rPr>
        <w:t xml:space="preserve"> </w:t>
      </w:r>
      <w:r w:rsidR="00294595" w:rsidRPr="007704A6">
        <w:rPr>
          <w:rFonts w:ascii="Tahoma" w:hAnsi="Tahoma" w:cs="Tahoma"/>
          <w:b/>
          <w:bCs/>
          <w:sz w:val="20"/>
          <w:szCs w:val="20"/>
          <w:u w:val="single"/>
          <w:lang w:val="es-ES"/>
        </w:rPr>
        <w:t>Medidas de corrección, seguridad o control</w:t>
      </w:r>
      <w:r w:rsidR="00294595">
        <w:rPr>
          <w:rFonts w:ascii="Tahoma" w:hAnsi="Tahoma" w:cs="Tahoma"/>
          <w:sz w:val="20"/>
          <w:szCs w:val="20"/>
          <w:lang w:val="es-ES"/>
        </w:rPr>
        <w:t xml:space="preserve"> </w:t>
      </w:r>
    </w:p>
    <w:p w14:paraId="0613ECBF" w14:textId="456E0C2A" w:rsidR="00294595" w:rsidRDefault="00294595" w:rsidP="00294595">
      <w:pPr>
        <w:pStyle w:val="Textoindependiente"/>
        <w:spacing w:line="276" w:lineRule="auto"/>
        <w:jc w:val="both"/>
        <w:rPr>
          <w:rFonts w:ascii="Tahoma" w:hAnsi="Tahoma" w:cs="Tahoma"/>
          <w:sz w:val="20"/>
          <w:szCs w:val="20"/>
          <w:lang w:val="es-ES"/>
        </w:rPr>
      </w:pPr>
    </w:p>
    <w:p w14:paraId="29D58A9D" w14:textId="3CCE89DC" w:rsidR="00294595" w:rsidRPr="00280B36" w:rsidRDefault="00294595" w:rsidP="00294595">
      <w:pPr>
        <w:pStyle w:val="Textoindependiente"/>
        <w:numPr>
          <w:ilvl w:val="0"/>
          <w:numId w:val="21"/>
        </w:numPr>
        <w:spacing w:line="276" w:lineRule="auto"/>
        <w:jc w:val="both"/>
        <w:rPr>
          <w:rFonts w:ascii="Tahoma" w:hAnsi="Tahoma" w:cs="Tahoma"/>
          <w:i/>
          <w:sz w:val="20"/>
          <w:szCs w:val="20"/>
          <w:lang w:val="es-CL"/>
        </w:rPr>
      </w:pPr>
      <w:r w:rsidRPr="00280B36">
        <w:rPr>
          <w:rFonts w:ascii="Tahoma" w:hAnsi="Tahoma" w:cs="Tahoma"/>
          <w:i/>
          <w:sz w:val="20"/>
          <w:szCs w:val="20"/>
          <w:lang w:val="es-CL"/>
        </w:rPr>
        <w:t>Implementar un Plan de control de emisiones de material particulado durante la operación del proyecto, el cual deberá contemplar: acciones de humectación y control de emisiones atmosféricas en los sectores donde se desarrollan las obra civiles, tales como, implementar en todos los frentes de trabajo cercanos a los humedales urbanos identificados, cerco perimetral con malla de alta densidad y con una altura suficiente para evitar que el material particulado generado producto de las obras llegue a los sitios mencionados</w:t>
      </w:r>
      <w:r w:rsidR="00EF74A4">
        <w:rPr>
          <w:rFonts w:ascii="Tahoma" w:hAnsi="Tahoma" w:cs="Tahoma"/>
          <w:i/>
          <w:sz w:val="20"/>
          <w:szCs w:val="20"/>
          <w:lang w:val="es-CL"/>
        </w:rPr>
        <w:t>.</w:t>
      </w:r>
    </w:p>
    <w:p w14:paraId="5EB95ECF" w14:textId="6A2332FE" w:rsidR="0064712D" w:rsidRDefault="0064712D" w:rsidP="0064712D">
      <w:pPr>
        <w:pStyle w:val="Textoindependiente"/>
        <w:spacing w:line="276" w:lineRule="auto"/>
        <w:ind w:left="720"/>
        <w:jc w:val="both"/>
        <w:rPr>
          <w:rFonts w:ascii="Tahoma" w:hAnsi="Tahoma" w:cs="Tahoma"/>
          <w:sz w:val="20"/>
          <w:szCs w:val="20"/>
          <w:lang w:val="es-CL"/>
        </w:rPr>
      </w:pPr>
      <w:r w:rsidRPr="007704A6">
        <w:rPr>
          <w:rFonts w:ascii="Tahoma" w:hAnsi="Tahoma" w:cs="Tahoma"/>
          <w:b/>
          <w:bCs/>
          <w:sz w:val="20"/>
          <w:szCs w:val="20"/>
          <w:u w:val="single"/>
          <w:lang w:val="es-CL"/>
        </w:rPr>
        <w:t>Plazo de ejecución</w:t>
      </w:r>
      <w:r>
        <w:rPr>
          <w:rFonts w:ascii="Tahoma" w:hAnsi="Tahoma" w:cs="Tahoma"/>
          <w:sz w:val="20"/>
          <w:szCs w:val="20"/>
          <w:lang w:val="es-CL"/>
        </w:rPr>
        <w:t xml:space="preserve">: a) 5 días hábiles para la presentación del plan desde a notificación de la presente resolución; b) Con posterioridad, cada 5 días hábiles se deberá remitir un reporte con el cumplimiento de dicho plan, que considere fotografías fechadas y georreferenciadas. </w:t>
      </w:r>
    </w:p>
    <w:p w14:paraId="7105799A" w14:textId="384787D2" w:rsidR="0064712D" w:rsidRPr="00DE7A42" w:rsidRDefault="0064712D" w:rsidP="0064712D">
      <w:pPr>
        <w:pStyle w:val="Textoindependiente"/>
        <w:spacing w:line="276" w:lineRule="auto"/>
        <w:jc w:val="both"/>
        <w:rPr>
          <w:rFonts w:ascii="Tahoma" w:hAnsi="Tahoma" w:cs="Tahoma"/>
          <w:sz w:val="20"/>
          <w:szCs w:val="20"/>
          <w:lang w:val="es-CL"/>
        </w:rPr>
      </w:pPr>
      <w:r w:rsidRPr="0064712D">
        <w:rPr>
          <w:rFonts w:ascii="Tahoma" w:hAnsi="Tahoma" w:cs="Tahoma"/>
          <w:b/>
          <w:bCs/>
          <w:sz w:val="20"/>
          <w:szCs w:val="20"/>
          <w:u w:val="single"/>
          <w:lang w:val="es-CL"/>
        </w:rPr>
        <w:t xml:space="preserve">RESPUESTA </w:t>
      </w:r>
      <w:r w:rsidR="00EF74A4">
        <w:rPr>
          <w:rFonts w:ascii="Tahoma" w:hAnsi="Tahoma" w:cs="Tahoma"/>
          <w:b/>
          <w:bCs/>
          <w:sz w:val="20"/>
          <w:szCs w:val="20"/>
          <w:u w:val="single"/>
          <w:lang w:val="es-CL"/>
        </w:rPr>
        <w:t>DE LA</w:t>
      </w:r>
      <w:r w:rsidR="00EF74A4" w:rsidRPr="0064712D">
        <w:rPr>
          <w:rFonts w:ascii="Tahoma" w:hAnsi="Tahoma" w:cs="Tahoma"/>
          <w:b/>
          <w:bCs/>
          <w:sz w:val="20"/>
          <w:szCs w:val="20"/>
          <w:u w:val="single"/>
          <w:lang w:val="es-CL"/>
        </w:rPr>
        <w:t xml:space="preserve"> </w:t>
      </w:r>
      <w:r w:rsidRPr="0064712D">
        <w:rPr>
          <w:rFonts w:ascii="Tahoma" w:hAnsi="Tahoma" w:cs="Tahoma"/>
          <w:b/>
          <w:bCs/>
          <w:sz w:val="20"/>
          <w:szCs w:val="20"/>
          <w:u w:val="single"/>
          <w:lang w:val="es-CL"/>
        </w:rPr>
        <w:t>CONCESIONARIA</w:t>
      </w:r>
      <w:r w:rsidRPr="00280B36">
        <w:rPr>
          <w:rFonts w:ascii="Tahoma" w:hAnsi="Tahoma" w:cs="Tahoma"/>
          <w:b/>
          <w:bCs/>
          <w:sz w:val="20"/>
          <w:szCs w:val="20"/>
          <w:lang w:val="es-CL"/>
        </w:rPr>
        <w:t xml:space="preserve">: </w:t>
      </w:r>
      <w:r w:rsidR="00DE7A42">
        <w:rPr>
          <w:rFonts w:ascii="Tahoma" w:hAnsi="Tahoma" w:cs="Tahoma"/>
          <w:sz w:val="20"/>
          <w:szCs w:val="20"/>
          <w:lang w:val="es-CL"/>
        </w:rPr>
        <w:t xml:space="preserve">Se hace entrega del </w:t>
      </w:r>
      <w:r w:rsidR="007B2EE8">
        <w:rPr>
          <w:rFonts w:ascii="Tahoma" w:hAnsi="Tahoma" w:cs="Tahoma"/>
          <w:sz w:val="20"/>
          <w:szCs w:val="20"/>
          <w:lang w:val="es-CL"/>
        </w:rPr>
        <w:t xml:space="preserve">reporte de cumplimiento del </w:t>
      </w:r>
      <w:r w:rsidR="00DE7A42">
        <w:rPr>
          <w:rFonts w:ascii="Tahoma" w:hAnsi="Tahoma" w:cs="Tahoma"/>
          <w:sz w:val="20"/>
          <w:szCs w:val="20"/>
          <w:lang w:val="es-CL"/>
        </w:rPr>
        <w:t>Plan de Control de Emisiones de Material Particulado</w:t>
      </w:r>
      <w:r w:rsidR="00421FA7">
        <w:rPr>
          <w:rFonts w:ascii="Tahoma" w:hAnsi="Tahoma" w:cs="Tahoma"/>
          <w:sz w:val="20"/>
          <w:szCs w:val="20"/>
          <w:lang w:val="es-CL"/>
        </w:rPr>
        <w:t xml:space="preserve"> solicitado</w:t>
      </w:r>
      <w:r w:rsidR="00DE7A42">
        <w:rPr>
          <w:rFonts w:ascii="Tahoma" w:hAnsi="Tahoma" w:cs="Tahoma"/>
          <w:sz w:val="20"/>
          <w:szCs w:val="20"/>
          <w:lang w:val="es-CL"/>
        </w:rPr>
        <w:t>, que incorpora actividades</w:t>
      </w:r>
      <w:r w:rsidR="00EF74A4">
        <w:rPr>
          <w:rFonts w:ascii="Tahoma" w:hAnsi="Tahoma" w:cs="Tahoma"/>
          <w:sz w:val="20"/>
          <w:szCs w:val="20"/>
          <w:lang w:val="es-CL"/>
        </w:rPr>
        <w:t xml:space="preserve"> tales</w:t>
      </w:r>
      <w:r w:rsidR="00DE7A42">
        <w:rPr>
          <w:rFonts w:ascii="Tahoma" w:hAnsi="Tahoma" w:cs="Tahoma"/>
          <w:sz w:val="20"/>
          <w:szCs w:val="20"/>
          <w:lang w:val="es-CL"/>
        </w:rPr>
        <w:t xml:space="preserve"> como</w:t>
      </w:r>
      <w:r w:rsidR="00421FA7">
        <w:rPr>
          <w:rFonts w:ascii="Tahoma" w:hAnsi="Tahoma" w:cs="Tahoma"/>
          <w:sz w:val="20"/>
          <w:szCs w:val="20"/>
          <w:lang w:val="es-CL"/>
        </w:rPr>
        <w:t>:</w:t>
      </w:r>
      <w:r w:rsidR="00DE7A42">
        <w:rPr>
          <w:rFonts w:ascii="Tahoma" w:hAnsi="Tahoma" w:cs="Tahoma"/>
          <w:sz w:val="20"/>
          <w:szCs w:val="20"/>
          <w:lang w:val="es-CL"/>
        </w:rPr>
        <w:t xml:space="preserve"> implementación de cierres perimetrales con malla </w:t>
      </w:r>
      <w:proofErr w:type="spellStart"/>
      <w:r w:rsidR="00DE7A42">
        <w:rPr>
          <w:rFonts w:ascii="Tahoma" w:hAnsi="Tahoma" w:cs="Tahoma"/>
          <w:sz w:val="20"/>
          <w:szCs w:val="20"/>
          <w:lang w:val="es-CL"/>
        </w:rPr>
        <w:t>raschel</w:t>
      </w:r>
      <w:proofErr w:type="spellEnd"/>
      <w:r w:rsidR="00DE7A42">
        <w:rPr>
          <w:rFonts w:ascii="Tahoma" w:hAnsi="Tahoma" w:cs="Tahoma"/>
          <w:sz w:val="20"/>
          <w:szCs w:val="20"/>
          <w:lang w:val="es-CL"/>
        </w:rPr>
        <w:t>, humectación de frentes de trabajo</w:t>
      </w:r>
      <w:r w:rsidR="00CA4433">
        <w:rPr>
          <w:rFonts w:ascii="Tahoma" w:hAnsi="Tahoma" w:cs="Tahoma"/>
          <w:sz w:val="20"/>
          <w:szCs w:val="20"/>
          <w:lang w:val="es-CL"/>
        </w:rPr>
        <w:t xml:space="preserve"> y</w:t>
      </w:r>
      <w:r w:rsidR="00DE7A42">
        <w:rPr>
          <w:rFonts w:ascii="Tahoma" w:hAnsi="Tahoma" w:cs="Tahoma"/>
          <w:sz w:val="20"/>
          <w:szCs w:val="20"/>
          <w:lang w:val="es-CL"/>
        </w:rPr>
        <w:t xml:space="preserve"> monitoreo de Material Particulado.</w:t>
      </w:r>
      <w:r w:rsidR="00D13BFB">
        <w:rPr>
          <w:rFonts w:ascii="Tahoma" w:hAnsi="Tahoma" w:cs="Tahoma"/>
          <w:sz w:val="20"/>
          <w:szCs w:val="20"/>
          <w:lang w:val="es-CL"/>
        </w:rPr>
        <w:t xml:space="preserve"> </w:t>
      </w:r>
      <w:r w:rsidR="00421FA7">
        <w:rPr>
          <w:rFonts w:ascii="Tahoma" w:hAnsi="Tahoma" w:cs="Tahoma"/>
          <w:sz w:val="20"/>
          <w:szCs w:val="20"/>
          <w:lang w:val="es-CL"/>
        </w:rPr>
        <w:t xml:space="preserve">Dicha información, puede encontrarse en el </w:t>
      </w:r>
      <w:r w:rsidR="00D13BFB">
        <w:rPr>
          <w:rFonts w:ascii="Tahoma" w:hAnsi="Tahoma" w:cs="Tahoma"/>
          <w:sz w:val="20"/>
          <w:szCs w:val="20"/>
          <w:lang w:val="es-CL"/>
        </w:rPr>
        <w:t>Anexo N°</w:t>
      </w:r>
      <w:r w:rsidR="00421FA7">
        <w:rPr>
          <w:rFonts w:ascii="Tahoma" w:hAnsi="Tahoma" w:cs="Tahoma"/>
          <w:sz w:val="20"/>
          <w:szCs w:val="20"/>
          <w:lang w:val="es-CL"/>
        </w:rPr>
        <w:t>1, adjunto a la presente</w:t>
      </w:r>
      <w:r w:rsidR="00EF74A4">
        <w:rPr>
          <w:rFonts w:ascii="Tahoma" w:hAnsi="Tahoma" w:cs="Tahoma"/>
          <w:sz w:val="20"/>
          <w:szCs w:val="20"/>
          <w:lang w:val="es-CL"/>
        </w:rPr>
        <w:t xml:space="preserve"> minuta</w:t>
      </w:r>
      <w:r w:rsidR="00421FA7">
        <w:rPr>
          <w:rFonts w:ascii="Tahoma" w:hAnsi="Tahoma" w:cs="Tahoma"/>
          <w:sz w:val="20"/>
          <w:szCs w:val="20"/>
          <w:lang w:val="es-CL"/>
        </w:rPr>
        <w:t>.</w:t>
      </w:r>
    </w:p>
    <w:p w14:paraId="7711F0DA" w14:textId="0651E1FF" w:rsidR="0064712D" w:rsidRDefault="0064712D" w:rsidP="0064712D">
      <w:pPr>
        <w:pStyle w:val="Textoindependiente"/>
        <w:spacing w:line="276" w:lineRule="auto"/>
        <w:jc w:val="both"/>
        <w:rPr>
          <w:rFonts w:ascii="Tahoma" w:hAnsi="Tahoma" w:cs="Tahoma"/>
          <w:b/>
          <w:bCs/>
          <w:sz w:val="20"/>
          <w:szCs w:val="20"/>
          <w:u w:val="single"/>
          <w:lang w:val="es-CL"/>
        </w:rPr>
      </w:pPr>
    </w:p>
    <w:p w14:paraId="79F1D314" w14:textId="7FF9DB36" w:rsidR="007704A6" w:rsidRDefault="007704A6" w:rsidP="007704A6">
      <w:pPr>
        <w:pStyle w:val="Textoindependiente"/>
        <w:spacing w:line="276" w:lineRule="auto"/>
        <w:jc w:val="right"/>
        <w:rPr>
          <w:rFonts w:ascii="Tahoma" w:hAnsi="Tahoma" w:cs="Tahoma"/>
          <w:sz w:val="20"/>
          <w:szCs w:val="20"/>
          <w:lang w:val="es-CL"/>
        </w:rPr>
      </w:pPr>
      <w:r>
        <w:rPr>
          <w:rFonts w:ascii="Tahoma" w:hAnsi="Tahoma" w:cs="Tahoma"/>
          <w:sz w:val="20"/>
          <w:szCs w:val="20"/>
          <w:lang w:val="es-CL"/>
        </w:rPr>
        <w:t xml:space="preserve">II. </w:t>
      </w:r>
      <w:r w:rsidRPr="007704A6">
        <w:rPr>
          <w:rFonts w:ascii="Tahoma" w:hAnsi="Tahoma" w:cs="Tahoma"/>
          <w:b/>
          <w:bCs/>
          <w:sz w:val="20"/>
          <w:szCs w:val="20"/>
          <w:u w:val="single"/>
          <w:lang w:val="es-CL"/>
        </w:rPr>
        <w:t>Programa de monitoreo y análisis específicos.</w:t>
      </w:r>
      <w:r>
        <w:rPr>
          <w:rFonts w:ascii="Tahoma" w:hAnsi="Tahoma" w:cs="Tahoma"/>
          <w:sz w:val="20"/>
          <w:szCs w:val="20"/>
          <w:lang w:val="es-CL"/>
        </w:rPr>
        <w:t xml:space="preserve"> </w:t>
      </w:r>
    </w:p>
    <w:p w14:paraId="68892A24" w14:textId="10B7679E" w:rsidR="00D638BE" w:rsidRDefault="00D638BE" w:rsidP="00D638BE">
      <w:pPr>
        <w:pStyle w:val="Textoindependiente"/>
        <w:numPr>
          <w:ilvl w:val="0"/>
          <w:numId w:val="21"/>
        </w:numPr>
        <w:spacing w:line="276" w:lineRule="auto"/>
        <w:jc w:val="both"/>
        <w:rPr>
          <w:rFonts w:ascii="Tahoma" w:hAnsi="Tahoma" w:cs="Tahoma"/>
          <w:sz w:val="20"/>
          <w:szCs w:val="20"/>
          <w:lang w:val="es-CL"/>
        </w:rPr>
      </w:pPr>
      <w:r w:rsidRPr="00D638BE">
        <w:rPr>
          <w:rFonts w:ascii="Tahoma" w:hAnsi="Tahoma" w:cs="Tahoma"/>
          <w:sz w:val="20"/>
          <w:szCs w:val="20"/>
          <w:lang w:val="es-CL"/>
        </w:rPr>
        <w:t>Definir e implementar programas de capacitación para todos los trabajadores del proyecto, tanto de la empresa mandante como las contratistas, que permitan prevenir y controlar alteraciones al entorno donde se ejecuta el proyecto, en especial a las referidas áreas protegidas y el estero Puchuncaví.</w:t>
      </w:r>
    </w:p>
    <w:p w14:paraId="173A5B06" w14:textId="66CF6401" w:rsidR="00D638BE" w:rsidRDefault="00D638BE" w:rsidP="00D638BE">
      <w:pPr>
        <w:pStyle w:val="Textoindependiente"/>
        <w:spacing w:line="276" w:lineRule="auto"/>
        <w:ind w:left="720"/>
        <w:jc w:val="both"/>
        <w:rPr>
          <w:rFonts w:ascii="Tahoma" w:hAnsi="Tahoma" w:cs="Tahoma"/>
          <w:sz w:val="20"/>
          <w:szCs w:val="20"/>
          <w:lang w:val="es-CL"/>
        </w:rPr>
      </w:pPr>
      <w:r>
        <w:rPr>
          <w:rFonts w:ascii="Tahoma" w:hAnsi="Tahoma" w:cs="Tahoma"/>
          <w:b/>
          <w:bCs/>
          <w:sz w:val="20"/>
          <w:szCs w:val="20"/>
          <w:u w:val="single"/>
          <w:lang w:val="es-CL"/>
        </w:rPr>
        <w:t>Plazo y medio de verificación</w:t>
      </w:r>
      <w:r>
        <w:rPr>
          <w:rFonts w:ascii="Tahoma" w:hAnsi="Tahoma" w:cs="Tahoma"/>
          <w:b/>
          <w:bCs/>
          <w:sz w:val="20"/>
          <w:szCs w:val="20"/>
          <w:u w:val="single"/>
          <w:lang w:val="es-CL"/>
        </w:rPr>
        <w:t xml:space="preserve">: </w:t>
      </w:r>
      <w:r>
        <w:rPr>
          <w:rFonts w:ascii="Tahoma" w:hAnsi="Tahoma" w:cs="Tahoma"/>
          <w:sz w:val="20"/>
          <w:szCs w:val="20"/>
          <w:lang w:val="es-CL"/>
        </w:rPr>
        <w:t xml:space="preserve">Se deberá presentar el programa de capacitación detallado dentro de los primeros 05 días hábiles contados desde la notificación de la presente resolución, y posteriormente, a los 15 días hábiles contados desde la notificación, se deberá remitir un reporte técnico con registros y medios de verificación de su aplicación (listas de asistencia material informado y </w:t>
      </w:r>
      <w:proofErr w:type="spellStart"/>
      <w:r>
        <w:rPr>
          <w:rFonts w:ascii="Tahoma" w:hAnsi="Tahoma" w:cs="Tahoma"/>
          <w:sz w:val="20"/>
          <w:szCs w:val="20"/>
          <w:lang w:val="es-CL"/>
        </w:rPr>
        <w:t>ppt</w:t>
      </w:r>
      <w:proofErr w:type="spellEnd"/>
      <w:r>
        <w:rPr>
          <w:rFonts w:ascii="Tahoma" w:hAnsi="Tahoma" w:cs="Tahoma"/>
          <w:sz w:val="20"/>
          <w:szCs w:val="20"/>
          <w:lang w:val="es-CL"/>
        </w:rPr>
        <w:t xml:space="preserve">). </w:t>
      </w:r>
    </w:p>
    <w:p w14:paraId="34C2C488" w14:textId="77777777" w:rsidR="00D638BE" w:rsidRPr="001855B4" w:rsidRDefault="00D638BE" w:rsidP="00D638BE">
      <w:pPr>
        <w:pStyle w:val="Textoindependiente"/>
        <w:spacing w:line="276" w:lineRule="auto"/>
        <w:jc w:val="both"/>
        <w:rPr>
          <w:rFonts w:ascii="Tahoma" w:hAnsi="Tahoma" w:cs="Tahoma"/>
          <w:i/>
          <w:sz w:val="20"/>
          <w:szCs w:val="20"/>
          <w:lang w:val="es-CL"/>
        </w:rPr>
      </w:pPr>
      <w:r w:rsidRPr="0064712D">
        <w:rPr>
          <w:rFonts w:ascii="Tahoma" w:hAnsi="Tahoma" w:cs="Tahoma"/>
          <w:b/>
          <w:bCs/>
          <w:sz w:val="20"/>
          <w:szCs w:val="20"/>
          <w:u w:val="single"/>
          <w:lang w:val="es-CL"/>
        </w:rPr>
        <w:t xml:space="preserve">RESPUESTA </w:t>
      </w:r>
      <w:r>
        <w:rPr>
          <w:rFonts w:ascii="Tahoma" w:hAnsi="Tahoma" w:cs="Tahoma"/>
          <w:b/>
          <w:bCs/>
          <w:sz w:val="20"/>
          <w:szCs w:val="20"/>
          <w:u w:val="single"/>
          <w:lang w:val="es-CL"/>
        </w:rPr>
        <w:t>DE LA</w:t>
      </w:r>
      <w:r w:rsidRPr="0064712D">
        <w:rPr>
          <w:rFonts w:ascii="Tahoma" w:hAnsi="Tahoma" w:cs="Tahoma"/>
          <w:b/>
          <w:bCs/>
          <w:sz w:val="20"/>
          <w:szCs w:val="20"/>
          <w:u w:val="single"/>
          <w:lang w:val="es-CL"/>
        </w:rPr>
        <w:t xml:space="preserve"> CONCESIONARIA:</w:t>
      </w:r>
      <w:r>
        <w:rPr>
          <w:rFonts w:ascii="Tahoma" w:hAnsi="Tahoma" w:cs="Tahoma"/>
          <w:b/>
          <w:bCs/>
          <w:sz w:val="20"/>
          <w:szCs w:val="20"/>
          <w:u w:val="single"/>
          <w:lang w:val="es-CL"/>
        </w:rPr>
        <w:t xml:space="preserve"> </w:t>
      </w:r>
      <w:r>
        <w:rPr>
          <w:rFonts w:ascii="Tahoma" w:hAnsi="Tahoma" w:cs="Tahoma"/>
          <w:sz w:val="20"/>
          <w:szCs w:val="20"/>
          <w:lang w:val="es-CL"/>
        </w:rPr>
        <w:t xml:space="preserve">De acuerdo con lo anterior, se hace entrega del reporte técnico que da cuenta del cumplimiento al programa de capacitaciones. Anexo II </w:t>
      </w:r>
    </w:p>
    <w:p w14:paraId="3CBEACE9" w14:textId="2EFA5698" w:rsidR="00D638BE" w:rsidRDefault="00D638BE" w:rsidP="00D638BE">
      <w:pPr>
        <w:pStyle w:val="Textoindependiente"/>
        <w:spacing w:line="276" w:lineRule="auto"/>
        <w:ind w:left="720"/>
        <w:jc w:val="both"/>
        <w:rPr>
          <w:rFonts w:ascii="Tahoma" w:hAnsi="Tahoma" w:cs="Tahoma"/>
          <w:sz w:val="20"/>
          <w:szCs w:val="20"/>
          <w:lang w:val="es-CL"/>
        </w:rPr>
      </w:pPr>
    </w:p>
    <w:p w14:paraId="7BD6E0D9" w14:textId="4E4C5739" w:rsidR="007704A6" w:rsidRPr="00280B36" w:rsidRDefault="007704A6" w:rsidP="00D638BE">
      <w:pPr>
        <w:pStyle w:val="Textoindependiente"/>
        <w:numPr>
          <w:ilvl w:val="0"/>
          <w:numId w:val="21"/>
        </w:numPr>
        <w:spacing w:line="276" w:lineRule="auto"/>
        <w:jc w:val="both"/>
        <w:rPr>
          <w:rFonts w:ascii="Tahoma" w:hAnsi="Tahoma" w:cs="Tahoma"/>
          <w:i/>
          <w:sz w:val="20"/>
          <w:szCs w:val="20"/>
          <w:lang w:val="es-CL"/>
        </w:rPr>
      </w:pPr>
      <w:r w:rsidRPr="00280B36">
        <w:rPr>
          <w:rFonts w:ascii="Tahoma" w:hAnsi="Tahoma" w:cs="Tahoma"/>
          <w:i/>
          <w:sz w:val="20"/>
          <w:szCs w:val="20"/>
          <w:lang w:val="es-CL"/>
        </w:rPr>
        <w:lastRenderedPageBreak/>
        <w:t xml:space="preserve">Remitir un programa de monitoreo de las emisiones fugitivas que genera la ejecución del proyecto en los dos humedales urbanos, realizando mediciones </w:t>
      </w:r>
      <w:r w:rsidR="00DE7A42" w:rsidRPr="00280B36">
        <w:rPr>
          <w:rFonts w:ascii="Tahoma" w:hAnsi="Tahoma" w:cs="Tahoma"/>
          <w:i/>
          <w:sz w:val="20"/>
          <w:szCs w:val="20"/>
          <w:lang w:val="es-CL"/>
        </w:rPr>
        <w:t>con una</w:t>
      </w:r>
      <w:r w:rsidRPr="00280B36">
        <w:rPr>
          <w:rFonts w:ascii="Tahoma" w:hAnsi="Tahoma" w:cs="Tahoma"/>
          <w:i/>
          <w:sz w:val="20"/>
          <w:szCs w:val="20"/>
          <w:lang w:val="es-CL"/>
        </w:rPr>
        <w:t xml:space="preserve"> cámara </w:t>
      </w:r>
      <w:r w:rsidR="00DE7A42" w:rsidRPr="00280B36">
        <w:rPr>
          <w:rFonts w:ascii="Tahoma" w:hAnsi="Tahoma" w:cs="Tahoma"/>
          <w:i/>
          <w:sz w:val="20"/>
          <w:szCs w:val="20"/>
          <w:lang w:val="es-CL"/>
        </w:rPr>
        <w:t>termográficas</w:t>
      </w:r>
      <w:r w:rsidRPr="00280B36">
        <w:rPr>
          <w:rFonts w:ascii="Tahoma" w:hAnsi="Tahoma" w:cs="Tahoma"/>
          <w:i/>
          <w:sz w:val="20"/>
          <w:szCs w:val="20"/>
          <w:lang w:val="es-CL"/>
        </w:rPr>
        <w:t xml:space="preserve"> u otro equipo similar para identificar las emisiones fugitivas de material particulado, una vez </w:t>
      </w:r>
      <w:r w:rsidR="00DE7A42" w:rsidRPr="00280B36">
        <w:rPr>
          <w:rFonts w:ascii="Tahoma" w:hAnsi="Tahoma" w:cs="Tahoma"/>
          <w:i/>
          <w:sz w:val="20"/>
          <w:szCs w:val="20"/>
          <w:lang w:val="es-CL"/>
        </w:rPr>
        <w:t>implementadas</w:t>
      </w:r>
      <w:r w:rsidRPr="00280B36">
        <w:rPr>
          <w:rFonts w:ascii="Tahoma" w:hAnsi="Tahoma" w:cs="Tahoma"/>
          <w:i/>
          <w:sz w:val="20"/>
          <w:szCs w:val="20"/>
          <w:lang w:val="es-CL"/>
        </w:rPr>
        <w:t xml:space="preserve"> las medidas </w:t>
      </w:r>
      <w:r w:rsidR="00DE7A42" w:rsidRPr="00280B36">
        <w:rPr>
          <w:rFonts w:ascii="Tahoma" w:hAnsi="Tahoma" w:cs="Tahoma"/>
          <w:i/>
          <w:sz w:val="20"/>
          <w:szCs w:val="20"/>
          <w:lang w:val="es-CL"/>
        </w:rPr>
        <w:t>señaladas</w:t>
      </w:r>
      <w:r w:rsidRPr="00280B36">
        <w:rPr>
          <w:rFonts w:ascii="Tahoma" w:hAnsi="Tahoma" w:cs="Tahoma"/>
          <w:i/>
          <w:sz w:val="20"/>
          <w:szCs w:val="20"/>
          <w:lang w:val="es-CL"/>
        </w:rPr>
        <w:t xml:space="preserve"> en el numeral 1. Asimismo, el programa deberá contener propuestas de acciones a implementar ante la detección de emisiones fugitivas. </w:t>
      </w:r>
    </w:p>
    <w:p w14:paraId="7A6E8E76" w14:textId="60533864" w:rsidR="007704A6" w:rsidRDefault="007704A6" w:rsidP="007704A6">
      <w:pPr>
        <w:pStyle w:val="Textoindependiente"/>
        <w:spacing w:line="276" w:lineRule="auto"/>
        <w:ind w:left="720"/>
        <w:jc w:val="both"/>
        <w:rPr>
          <w:rFonts w:ascii="Tahoma" w:hAnsi="Tahoma" w:cs="Tahoma"/>
          <w:sz w:val="20"/>
          <w:szCs w:val="20"/>
          <w:lang w:val="es-CL"/>
        </w:rPr>
      </w:pPr>
      <w:r w:rsidRPr="007704A6">
        <w:rPr>
          <w:rFonts w:ascii="Tahoma" w:hAnsi="Tahoma" w:cs="Tahoma"/>
          <w:b/>
          <w:bCs/>
          <w:sz w:val="20"/>
          <w:szCs w:val="20"/>
          <w:u w:val="single"/>
          <w:lang w:val="es-CL"/>
        </w:rPr>
        <w:t>Plazo de ejecución</w:t>
      </w:r>
      <w:r w:rsidRPr="00280B36">
        <w:rPr>
          <w:rFonts w:ascii="Tahoma" w:hAnsi="Tahoma" w:cs="Tahoma"/>
          <w:b/>
          <w:bCs/>
          <w:sz w:val="20"/>
          <w:szCs w:val="20"/>
          <w:lang w:val="es-CL"/>
        </w:rPr>
        <w:t xml:space="preserve">: </w:t>
      </w:r>
      <w:r w:rsidRPr="007704A6">
        <w:rPr>
          <w:rFonts w:ascii="Tahoma" w:hAnsi="Tahoma" w:cs="Tahoma"/>
          <w:sz w:val="20"/>
          <w:szCs w:val="20"/>
          <w:lang w:val="es-CL"/>
        </w:rPr>
        <w:t xml:space="preserve">Presentación del programa de monitoreo el cual debe contener como </w:t>
      </w:r>
      <w:r w:rsidR="00DE7A42" w:rsidRPr="007704A6">
        <w:rPr>
          <w:rFonts w:ascii="Tahoma" w:hAnsi="Tahoma" w:cs="Tahoma"/>
          <w:sz w:val="20"/>
          <w:szCs w:val="20"/>
          <w:lang w:val="es-CL"/>
        </w:rPr>
        <w:t>mínimo</w:t>
      </w:r>
      <w:r w:rsidRPr="007704A6">
        <w:rPr>
          <w:rFonts w:ascii="Tahoma" w:hAnsi="Tahoma" w:cs="Tahoma"/>
          <w:sz w:val="20"/>
          <w:szCs w:val="20"/>
          <w:lang w:val="es-CL"/>
        </w:rPr>
        <w:t xml:space="preserve"> la frecuencia , metodología, especificaciones técnicas del equipo y personal a cargo de su ejecución y medidas de acción, el cual </w:t>
      </w:r>
      <w:r w:rsidR="00DE7A42" w:rsidRPr="007704A6">
        <w:rPr>
          <w:rFonts w:ascii="Tahoma" w:hAnsi="Tahoma" w:cs="Tahoma"/>
          <w:sz w:val="20"/>
          <w:szCs w:val="20"/>
          <w:lang w:val="es-CL"/>
        </w:rPr>
        <w:t>debe</w:t>
      </w:r>
      <w:r w:rsidR="00DE7A42">
        <w:rPr>
          <w:rFonts w:ascii="Tahoma" w:hAnsi="Tahoma" w:cs="Tahoma"/>
          <w:sz w:val="20"/>
          <w:szCs w:val="20"/>
          <w:lang w:val="es-CL"/>
        </w:rPr>
        <w:t xml:space="preserve">rá </w:t>
      </w:r>
      <w:r w:rsidRPr="007704A6">
        <w:rPr>
          <w:rFonts w:ascii="Tahoma" w:hAnsi="Tahoma" w:cs="Tahoma"/>
          <w:sz w:val="20"/>
          <w:szCs w:val="20"/>
          <w:lang w:val="es-CL"/>
        </w:rPr>
        <w:t>ser entregado dentro de los primeros 5 días hábiles contados desde la notificación de la presente resolución; posteriormente, a los 10 días hábiles contados desde la notificación, deberá entregarse un reporte con el cumplimiento del programa de monitoreo de las medidas señaladas en el numeral 1.</w:t>
      </w:r>
    </w:p>
    <w:p w14:paraId="4FD840AD" w14:textId="7010D1BB" w:rsidR="007704A6" w:rsidRDefault="007704A6" w:rsidP="007704A6">
      <w:pPr>
        <w:pStyle w:val="Textoindependiente"/>
        <w:spacing w:line="276" w:lineRule="auto"/>
        <w:jc w:val="both"/>
        <w:rPr>
          <w:rFonts w:ascii="Tahoma" w:hAnsi="Tahoma" w:cs="Tahoma"/>
          <w:sz w:val="20"/>
          <w:szCs w:val="20"/>
          <w:lang w:val="es-CL"/>
        </w:rPr>
      </w:pPr>
      <w:r w:rsidRPr="0064712D">
        <w:rPr>
          <w:rFonts w:ascii="Tahoma" w:hAnsi="Tahoma" w:cs="Tahoma"/>
          <w:b/>
          <w:bCs/>
          <w:sz w:val="20"/>
          <w:szCs w:val="20"/>
          <w:u w:val="single"/>
          <w:lang w:val="es-CL"/>
        </w:rPr>
        <w:t xml:space="preserve">RESPUESTA </w:t>
      </w:r>
      <w:r w:rsidR="00EF74A4">
        <w:rPr>
          <w:rFonts w:ascii="Tahoma" w:hAnsi="Tahoma" w:cs="Tahoma"/>
          <w:b/>
          <w:bCs/>
          <w:sz w:val="20"/>
          <w:szCs w:val="20"/>
          <w:u w:val="single"/>
          <w:lang w:val="es-CL"/>
        </w:rPr>
        <w:t>DE LA</w:t>
      </w:r>
      <w:r w:rsidR="00EF74A4" w:rsidRPr="0064712D">
        <w:rPr>
          <w:rFonts w:ascii="Tahoma" w:hAnsi="Tahoma" w:cs="Tahoma"/>
          <w:b/>
          <w:bCs/>
          <w:sz w:val="20"/>
          <w:szCs w:val="20"/>
          <w:u w:val="single"/>
          <w:lang w:val="es-CL"/>
        </w:rPr>
        <w:t xml:space="preserve"> </w:t>
      </w:r>
      <w:r w:rsidRPr="0064712D">
        <w:rPr>
          <w:rFonts w:ascii="Tahoma" w:hAnsi="Tahoma" w:cs="Tahoma"/>
          <w:b/>
          <w:bCs/>
          <w:sz w:val="20"/>
          <w:szCs w:val="20"/>
          <w:u w:val="single"/>
          <w:lang w:val="es-CL"/>
        </w:rPr>
        <w:t>CONCESIONARIA</w:t>
      </w:r>
      <w:r w:rsidRPr="00280B36">
        <w:rPr>
          <w:rFonts w:ascii="Tahoma" w:hAnsi="Tahoma" w:cs="Tahoma"/>
          <w:b/>
          <w:bCs/>
          <w:sz w:val="20"/>
          <w:szCs w:val="20"/>
          <w:lang w:val="es-CL"/>
        </w:rPr>
        <w:t xml:space="preserve">: </w:t>
      </w:r>
      <w:r w:rsidR="00DE7A42">
        <w:rPr>
          <w:rFonts w:ascii="Tahoma" w:hAnsi="Tahoma" w:cs="Tahoma"/>
          <w:sz w:val="20"/>
          <w:szCs w:val="20"/>
          <w:lang w:val="es-CL"/>
        </w:rPr>
        <w:t xml:space="preserve">Se hace entrega </w:t>
      </w:r>
      <w:r w:rsidR="009C0205">
        <w:rPr>
          <w:rFonts w:ascii="Tahoma" w:hAnsi="Tahoma" w:cs="Tahoma"/>
          <w:sz w:val="20"/>
          <w:szCs w:val="20"/>
          <w:lang w:val="es-CL"/>
        </w:rPr>
        <w:t xml:space="preserve">del </w:t>
      </w:r>
      <w:r w:rsidR="009B0001">
        <w:rPr>
          <w:rFonts w:ascii="Tahoma" w:hAnsi="Tahoma" w:cs="Tahoma"/>
          <w:sz w:val="20"/>
          <w:szCs w:val="20"/>
          <w:lang w:val="es-CL"/>
        </w:rPr>
        <w:t xml:space="preserve">reporte de cumplimiento al </w:t>
      </w:r>
      <w:r w:rsidR="00D030C0">
        <w:rPr>
          <w:rFonts w:ascii="Tahoma" w:hAnsi="Tahoma" w:cs="Tahoma"/>
          <w:sz w:val="20"/>
          <w:szCs w:val="20"/>
          <w:lang w:val="es-CL"/>
        </w:rPr>
        <w:t>P</w:t>
      </w:r>
      <w:r w:rsidR="009C0205">
        <w:rPr>
          <w:rFonts w:ascii="Tahoma" w:hAnsi="Tahoma" w:cs="Tahoma"/>
          <w:sz w:val="20"/>
          <w:szCs w:val="20"/>
          <w:lang w:val="es-CL"/>
        </w:rPr>
        <w:t xml:space="preserve">rograma de </w:t>
      </w:r>
      <w:r w:rsidR="00D030C0">
        <w:rPr>
          <w:rFonts w:ascii="Tahoma" w:hAnsi="Tahoma" w:cs="Tahoma"/>
          <w:sz w:val="20"/>
          <w:szCs w:val="20"/>
          <w:lang w:val="es-CL"/>
        </w:rPr>
        <w:t>M</w:t>
      </w:r>
      <w:r w:rsidR="009C0205">
        <w:rPr>
          <w:rFonts w:ascii="Tahoma" w:hAnsi="Tahoma" w:cs="Tahoma"/>
          <w:sz w:val="20"/>
          <w:szCs w:val="20"/>
          <w:lang w:val="es-CL"/>
        </w:rPr>
        <w:t>onitoreo de emisiones fugitivas</w:t>
      </w:r>
      <w:r w:rsidR="00421FA7">
        <w:rPr>
          <w:rFonts w:ascii="Tahoma" w:hAnsi="Tahoma" w:cs="Tahoma"/>
          <w:sz w:val="20"/>
          <w:szCs w:val="20"/>
          <w:lang w:val="es-CL"/>
        </w:rPr>
        <w:t>, el cual puede encontrarse en el Anexo N°1</w:t>
      </w:r>
      <w:r w:rsidR="00D030C0">
        <w:rPr>
          <w:rFonts w:ascii="Tahoma" w:hAnsi="Tahoma" w:cs="Tahoma"/>
          <w:sz w:val="20"/>
          <w:szCs w:val="20"/>
          <w:lang w:val="es-CL"/>
        </w:rPr>
        <w:t xml:space="preserve"> del Programa de control de emisiones- cámara </w:t>
      </w:r>
      <w:r w:rsidR="00D13BFB">
        <w:rPr>
          <w:rFonts w:ascii="Tahoma" w:hAnsi="Tahoma" w:cs="Tahoma"/>
          <w:sz w:val="20"/>
          <w:szCs w:val="20"/>
          <w:lang w:val="es-CL"/>
        </w:rPr>
        <w:t>termográfica</w:t>
      </w:r>
      <w:r w:rsidR="00421FA7">
        <w:rPr>
          <w:rFonts w:ascii="Tahoma" w:hAnsi="Tahoma" w:cs="Tahoma"/>
          <w:sz w:val="20"/>
          <w:szCs w:val="20"/>
          <w:lang w:val="es-CL"/>
        </w:rPr>
        <w:t>, adjunto a la presente.</w:t>
      </w:r>
    </w:p>
    <w:p w14:paraId="504AF250" w14:textId="663EB8CF" w:rsidR="00D638BE" w:rsidRDefault="00D638BE" w:rsidP="007704A6">
      <w:pPr>
        <w:pStyle w:val="Textoindependiente"/>
        <w:spacing w:line="276" w:lineRule="auto"/>
        <w:jc w:val="both"/>
        <w:rPr>
          <w:rFonts w:ascii="Tahoma" w:hAnsi="Tahoma" w:cs="Tahoma"/>
          <w:sz w:val="20"/>
          <w:szCs w:val="20"/>
          <w:lang w:val="es-CL"/>
        </w:rPr>
      </w:pPr>
    </w:p>
    <w:p w14:paraId="48A29A59" w14:textId="60633632" w:rsidR="00D638BE" w:rsidRDefault="00D638BE" w:rsidP="00D638BE">
      <w:pPr>
        <w:pStyle w:val="Textoindependiente"/>
        <w:numPr>
          <w:ilvl w:val="0"/>
          <w:numId w:val="21"/>
        </w:numPr>
        <w:spacing w:line="276" w:lineRule="auto"/>
        <w:jc w:val="both"/>
        <w:rPr>
          <w:rFonts w:ascii="Tahoma" w:hAnsi="Tahoma" w:cs="Tahoma"/>
          <w:sz w:val="20"/>
          <w:szCs w:val="20"/>
          <w:lang w:val="es-CL"/>
        </w:rPr>
      </w:pPr>
      <w:r w:rsidRPr="00D638BE">
        <w:rPr>
          <w:rFonts w:ascii="Tahoma" w:hAnsi="Tahoma" w:cs="Tahoma"/>
          <w:sz w:val="20"/>
          <w:szCs w:val="20"/>
          <w:lang w:val="es-CL"/>
        </w:rPr>
        <w:t>Ejecutar una campaña de monitoreo de calidad de las aguas en el estero Puchuncaví, Humedal “Los Maitenes-</w:t>
      </w:r>
      <w:proofErr w:type="spellStart"/>
      <w:r w:rsidRPr="00D638BE">
        <w:rPr>
          <w:rFonts w:ascii="Tahoma" w:hAnsi="Tahoma" w:cs="Tahoma"/>
          <w:sz w:val="20"/>
          <w:szCs w:val="20"/>
          <w:lang w:val="es-CL"/>
        </w:rPr>
        <w:t>Campiche</w:t>
      </w:r>
      <w:proofErr w:type="spellEnd"/>
      <w:r w:rsidRPr="00D638BE">
        <w:rPr>
          <w:rFonts w:ascii="Tahoma" w:hAnsi="Tahoma" w:cs="Tahoma"/>
          <w:sz w:val="20"/>
          <w:szCs w:val="20"/>
          <w:lang w:val="es-CL"/>
        </w:rPr>
        <w:t xml:space="preserve">” y “Humedales de </w:t>
      </w:r>
      <w:proofErr w:type="spellStart"/>
      <w:r w:rsidRPr="00D638BE">
        <w:rPr>
          <w:rFonts w:ascii="Tahoma" w:hAnsi="Tahoma" w:cs="Tahoma"/>
          <w:sz w:val="20"/>
          <w:szCs w:val="20"/>
          <w:lang w:val="es-CL"/>
        </w:rPr>
        <w:t>Quirilluca</w:t>
      </w:r>
      <w:proofErr w:type="spellEnd"/>
      <w:r w:rsidRPr="00D638BE">
        <w:rPr>
          <w:rFonts w:ascii="Tahoma" w:hAnsi="Tahoma" w:cs="Tahoma"/>
          <w:sz w:val="20"/>
          <w:szCs w:val="20"/>
          <w:lang w:val="es-CL"/>
        </w:rPr>
        <w:t>”, donde se establezcan estaciones aledañas al estado de avance de las obras de construcción y una estación control por cada cuerpo de agua. Los parámetros que al menos se deberán considerar son: temperatura (°C), oxígeno disuelto, conductividad y sólidos suspendidos totales</w:t>
      </w:r>
    </w:p>
    <w:p w14:paraId="21081EBA" w14:textId="77777777" w:rsidR="00D638BE" w:rsidRDefault="00D638BE" w:rsidP="00D638BE">
      <w:pPr>
        <w:pStyle w:val="Textoindependiente"/>
        <w:spacing w:line="276" w:lineRule="auto"/>
        <w:ind w:left="720"/>
        <w:jc w:val="both"/>
        <w:rPr>
          <w:rFonts w:ascii="Tahoma" w:hAnsi="Tahoma" w:cs="Tahoma"/>
          <w:sz w:val="20"/>
          <w:szCs w:val="20"/>
          <w:lang w:val="es-CL"/>
        </w:rPr>
      </w:pPr>
      <w:r>
        <w:rPr>
          <w:rFonts w:ascii="Tahoma" w:hAnsi="Tahoma" w:cs="Tahoma"/>
          <w:b/>
          <w:bCs/>
          <w:sz w:val="20"/>
          <w:szCs w:val="20"/>
          <w:u w:val="single"/>
          <w:lang w:val="es-CL"/>
        </w:rPr>
        <w:t xml:space="preserve">Plazo y medio de verificación: </w:t>
      </w:r>
      <w:r>
        <w:rPr>
          <w:rFonts w:ascii="Tahoma" w:hAnsi="Tahoma" w:cs="Tahoma"/>
          <w:sz w:val="20"/>
          <w:szCs w:val="20"/>
          <w:lang w:val="es-CL"/>
        </w:rPr>
        <w:t xml:space="preserve">El monitoreo deberá ser efectuado por una Entidad Técnica de Fiscalización Ambiental (ETFA). Se deberá entregar un informe técnico en el plazo de 15 días hábiles contados desde la notificación de la presente resolución. </w:t>
      </w:r>
    </w:p>
    <w:p w14:paraId="4F8F899B" w14:textId="77777777" w:rsidR="00D638BE" w:rsidRPr="00D638BE" w:rsidRDefault="00D638BE" w:rsidP="00D638BE">
      <w:pPr>
        <w:pStyle w:val="Textoindependiente"/>
        <w:spacing w:line="276" w:lineRule="auto"/>
        <w:jc w:val="both"/>
        <w:rPr>
          <w:rFonts w:ascii="Tahoma" w:hAnsi="Tahoma" w:cs="Tahoma"/>
          <w:sz w:val="20"/>
          <w:szCs w:val="20"/>
          <w:lang w:val="es-CL"/>
        </w:rPr>
      </w:pPr>
      <w:r w:rsidRPr="0064712D">
        <w:rPr>
          <w:rFonts w:ascii="Tahoma" w:hAnsi="Tahoma" w:cs="Tahoma"/>
          <w:b/>
          <w:bCs/>
          <w:sz w:val="20"/>
          <w:szCs w:val="20"/>
          <w:u w:val="single"/>
          <w:lang w:val="es-CL"/>
        </w:rPr>
        <w:t xml:space="preserve">RESPUESTA </w:t>
      </w:r>
      <w:r>
        <w:rPr>
          <w:rFonts w:ascii="Tahoma" w:hAnsi="Tahoma" w:cs="Tahoma"/>
          <w:b/>
          <w:bCs/>
          <w:sz w:val="20"/>
          <w:szCs w:val="20"/>
          <w:u w:val="single"/>
          <w:lang w:val="es-CL"/>
        </w:rPr>
        <w:t>DE LA</w:t>
      </w:r>
      <w:r w:rsidRPr="0064712D">
        <w:rPr>
          <w:rFonts w:ascii="Tahoma" w:hAnsi="Tahoma" w:cs="Tahoma"/>
          <w:b/>
          <w:bCs/>
          <w:sz w:val="20"/>
          <w:szCs w:val="20"/>
          <w:u w:val="single"/>
          <w:lang w:val="es-CL"/>
        </w:rPr>
        <w:t xml:space="preserve"> CONCESIONARIA</w:t>
      </w:r>
      <w:r>
        <w:rPr>
          <w:rFonts w:ascii="Tahoma" w:hAnsi="Tahoma" w:cs="Tahoma"/>
          <w:b/>
          <w:bCs/>
          <w:sz w:val="20"/>
          <w:szCs w:val="20"/>
          <w:u w:val="single"/>
          <w:lang w:val="es-CL"/>
        </w:rPr>
        <w:t xml:space="preserve">: </w:t>
      </w:r>
    </w:p>
    <w:p w14:paraId="66A4BC21" w14:textId="140FDB04" w:rsidR="00F9533F" w:rsidRPr="007704A6" w:rsidRDefault="00F9533F" w:rsidP="009B0001">
      <w:pPr>
        <w:pStyle w:val="Textoindependiente"/>
        <w:spacing w:line="276" w:lineRule="auto"/>
        <w:jc w:val="both"/>
        <w:rPr>
          <w:rFonts w:ascii="Tahoma" w:hAnsi="Tahoma" w:cs="Tahoma"/>
          <w:sz w:val="20"/>
          <w:szCs w:val="20"/>
          <w:lang w:val="es-CL"/>
        </w:rPr>
      </w:pPr>
    </w:p>
    <w:p w14:paraId="201DD47E" w14:textId="4DD2047F" w:rsidR="00D30E89" w:rsidRPr="00CA1181" w:rsidRDefault="00163637" w:rsidP="0044352E">
      <w:pPr>
        <w:pStyle w:val="Textoindependiente"/>
        <w:spacing w:line="276" w:lineRule="auto"/>
        <w:jc w:val="center"/>
        <w:rPr>
          <w:rFonts w:ascii="Tahoma" w:hAnsi="Tahoma" w:cs="Tahoma"/>
          <w:sz w:val="20"/>
          <w:szCs w:val="20"/>
          <w:lang w:val="es-CL"/>
        </w:rPr>
      </w:pPr>
      <w:r w:rsidRPr="00CA1181">
        <w:rPr>
          <w:rFonts w:ascii="Tahoma" w:hAnsi="Tahoma" w:cs="Tahoma"/>
          <w:sz w:val="20"/>
          <w:szCs w:val="20"/>
          <w:lang w:val="es-CL"/>
        </w:rPr>
        <w:t>*****</w:t>
      </w:r>
    </w:p>
    <w:sectPr w:rsidR="00D30E89" w:rsidRPr="00CA1181" w:rsidSect="0044698F">
      <w:headerReference w:type="default" r:id="rId8"/>
      <w:footerReference w:type="default" r:id="rId9"/>
      <w:pgSz w:w="11906" w:h="16838" w:code="9"/>
      <w:pgMar w:top="1417" w:right="1416" w:bottom="1417" w:left="1701" w:header="720" w:footer="5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638B8" w14:textId="77777777" w:rsidR="008D0577" w:rsidRDefault="008D0577">
      <w:pPr>
        <w:spacing w:after="0"/>
      </w:pPr>
      <w:r>
        <w:separator/>
      </w:r>
    </w:p>
  </w:endnote>
  <w:endnote w:type="continuationSeparator" w:id="0">
    <w:p w14:paraId="7E780DA8" w14:textId="77777777" w:rsidR="008D0577" w:rsidRDefault="008D05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19"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528"/>
      <w:gridCol w:w="8294"/>
    </w:tblGrid>
    <w:tr w:rsidR="004C0395" w:rsidRPr="00E3113B" w14:paraId="62A810DA" w14:textId="77777777" w:rsidTr="000A59CF">
      <w:trPr>
        <w:trHeight w:val="381"/>
      </w:trPr>
      <w:tc>
        <w:tcPr>
          <w:tcW w:w="534" w:type="dxa"/>
          <w:tcBorders>
            <w:top w:val="single" w:sz="18" w:space="0" w:color="8EB336"/>
            <w:right w:val="single" w:sz="18" w:space="0" w:color="8EB336"/>
          </w:tcBorders>
          <w:vAlign w:val="center"/>
        </w:tcPr>
        <w:p w14:paraId="59769E46" w14:textId="624C9908" w:rsidR="004C0395" w:rsidRPr="000A59CF" w:rsidRDefault="004C0395" w:rsidP="000A59CF">
          <w:pPr>
            <w:pStyle w:val="Piedepgina"/>
            <w:jc w:val="center"/>
            <w:rPr>
              <w:rFonts w:cs="Arial"/>
              <w:b/>
              <w:color w:val="8EB336"/>
              <w:sz w:val="16"/>
              <w:szCs w:val="14"/>
            </w:rPr>
          </w:pPr>
          <w:r w:rsidRPr="000A59CF">
            <w:rPr>
              <w:rFonts w:cs="Arial"/>
              <w:b/>
              <w:color w:val="8EB336"/>
              <w:sz w:val="16"/>
              <w:szCs w:val="14"/>
            </w:rPr>
            <w:fldChar w:fldCharType="begin"/>
          </w:r>
          <w:r w:rsidRPr="000A59CF">
            <w:rPr>
              <w:rFonts w:cs="Arial"/>
              <w:b/>
              <w:color w:val="8EB336"/>
              <w:sz w:val="16"/>
              <w:szCs w:val="14"/>
            </w:rPr>
            <w:instrText xml:space="preserve"> PAGE   \* MERGEFORMAT </w:instrText>
          </w:r>
          <w:r w:rsidRPr="000A59CF">
            <w:rPr>
              <w:rFonts w:cs="Arial"/>
              <w:b/>
              <w:color w:val="8EB336"/>
              <w:sz w:val="16"/>
              <w:szCs w:val="14"/>
            </w:rPr>
            <w:fldChar w:fldCharType="separate"/>
          </w:r>
          <w:r w:rsidR="00F03791">
            <w:rPr>
              <w:rFonts w:cs="Arial"/>
              <w:b/>
              <w:noProof/>
              <w:color w:val="8EB336"/>
              <w:sz w:val="16"/>
              <w:szCs w:val="14"/>
            </w:rPr>
            <w:t>3</w:t>
          </w:r>
          <w:r w:rsidRPr="000A59CF">
            <w:rPr>
              <w:rFonts w:cs="Arial"/>
              <w:b/>
              <w:color w:val="8EB336"/>
              <w:sz w:val="16"/>
              <w:szCs w:val="14"/>
            </w:rPr>
            <w:fldChar w:fldCharType="end"/>
          </w:r>
        </w:p>
      </w:tc>
      <w:tc>
        <w:tcPr>
          <w:tcW w:w="8505" w:type="dxa"/>
          <w:tcBorders>
            <w:top w:val="single" w:sz="18" w:space="0" w:color="8EB336"/>
            <w:left w:val="single" w:sz="18" w:space="0" w:color="8EB336"/>
          </w:tcBorders>
          <w:vAlign w:val="center"/>
        </w:tcPr>
        <w:p w14:paraId="36A2CC7B" w14:textId="77777777" w:rsidR="004C0395" w:rsidRPr="0084669F" w:rsidRDefault="004C0395" w:rsidP="000A59CF">
          <w:pPr>
            <w:spacing w:after="0"/>
            <w:ind w:right="-108"/>
            <w:rPr>
              <w:rFonts w:ascii="Tahoma" w:hAnsi="Tahoma" w:cs="Tahoma"/>
              <w:b/>
              <w:color w:val="8EB336"/>
              <w:sz w:val="14"/>
              <w:szCs w:val="14"/>
              <w:lang w:val="es-CL"/>
            </w:rPr>
          </w:pPr>
          <w:r>
            <w:rPr>
              <w:rFonts w:ascii="Tahoma" w:hAnsi="Tahoma" w:cs="Tahoma"/>
              <w:b/>
              <w:color w:val="8EB336"/>
              <w:sz w:val="14"/>
              <w:szCs w:val="14"/>
              <w:lang w:val="es-CL"/>
            </w:rPr>
            <w:t>RELICITACIÓN CONCESIÓN</w:t>
          </w:r>
          <w:r w:rsidRPr="0084669F">
            <w:rPr>
              <w:rFonts w:ascii="Tahoma" w:hAnsi="Tahoma" w:cs="Tahoma"/>
              <w:b/>
              <w:color w:val="8EB336"/>
              <w:sz w:val="14"/>
              <w:szCs w:val="14"/>
              <w:lang w:val="es-CL"/>
            </w:rPr>
            <w:t xml:space="preserve"> CAMINO NOGALES</w:t>
          </w:r>
          <w:r>
            <w:rPr>
              <w:rFonts w:ascii="Tahoma" w:hAnsi="Tahoma" w:cs="Tahoma"/>
              <w:b/>
              <w:color w:val="8EB336"/>
              <w:sz w:val="14"/>
              <w:szCs w:val="14"/>
              <w:lang w:val="es-CL"/>
            </w:rPr>
            <w:t>-</w:t>
          </w:r>
          <w:r w:rsidRPr="0084669F">
            <w:rPr>
              <w:rFonts w:ascii="Tahoma" w:hAnsi="Tahoma" w:cs="Tahoma"/>
              <w:b/>
              <w:color w:val="8EB336"/>
              <w:sz w:val="14"/>
              <w:szCs w:val="14"/>
              <w:lang w:val="es-CL"/>
            </w:rPr>
            <w:t>PUCHUNCAVÍ</w:t>
          </w:r>
        </w:p>
        <w:p w14:paraId="1E8B577D" w14:textId="77E4E91E" w:rsidR="004C0395" w:rsidRPr="00AD1CF4" w:rsidRDefault="004C0395" w:rsidP="000A59CF">
          <w:pPr>
            <w:spacing w:after="0"/>
            <w:ind w:right="-108"/>
            <w:rPr>
              <w:rFonts w:ascii="Tahoma" w:hAnsi="Tahoma" w:cs="Tahoma"/>
              <w:b/>
              <w:color w:val="8EB336"/>
              <w:sz w:val="14"/>
              <w:szCs w:val="14"/>
              <w:lang w:val="es-CL"/>
            </w:rPr>
          </w:pPr>
          <w:r w:rsidRPr="0084669F">
            <w:rPr>
              <w:rFonts w:ascii="Tahoma" w:hAnsi="Tahoma" w:cs="Tahoma"/>
              <w:b/>
              <w:color w:val="8EB336"/>
              <w:sz w:val="14"/>
              <w:szCs w:val="14"/>
              <w:lang w:val="es-CL"/>
            </w:rPr>
            <w:t xml:space="preserve">MINUTA </w:t>
          </w:r>
          <w:r>
            <w:rPr>
              <w:rFonts w:ascii="Tahoma" w:hAnsi="Tahoma" w:cs="Tahoma"/>
              <w:b/>
              <w:color w:val="8EB336"/>
              <w:sz w:val="14"/>
              <w:szCs w:val="14"/>
              <w:lang w:val="es-CL"/>
            </w:rPr>
            <w:t xml:space="preserve">DE </w:t>
          </w:r>
          <w:r w:rsidRPr="0084669F">
            <w:rPr>
              <w:rFonts w:ascii="Tahoma" w:hAnsi="Tahoma" w:cs="Tahoma"/>
              <w:b/>
              <w:color w:val="8EB336"/>
              <w:sz w:val="14"/>
              <w:szCs w:val="14"/>
              <w:lang w:val="es-CL"/>
            </w:rPr>
            <w:t xml:space="preserve">RESPUESTAS </w:t>
          </w:r>
          <w:r w:rsidRPr="003E76F3">
            <w:rPr>
              <w:rFonts w:ascii="Tahoma" w:hAnsi="Tahoma" w:cs="Tahoma"/>
              <w:b/>
              <w:color w:val="8EB336"/>
              <w:sz w:val="14"/>
              <w:szCs w:val="14"/>
              <w:lang w:val="es-CL"/>
            </w:rPr>
            <w:t xml:space="preserve">ORD. </w:t>
          </w:r>
          <w:proofErr w:type="spellStart"/>
          <w:r w:rsidRPr="003E76F3">
            <w:rPr>
              <w:rFonts w:ascii="Tahoma" w:hAnsi="Tahoma" w:cs="Tahoma"/>
              <w:b/>
              <w:color w:val="8EB336"/>
              <w:sz w:val="14"/>
              <w:szCs w:val="14"/>
              <w:lang w:val="es-CL"/>
            </w:rPr>
            <w:t>N°</w:t>
          </w:r>
          <w:proofErr w:type="spellEnd"/>
          <w:r w:rsidRPr="003E76F3">
            <w:rPr>
              <w:rFonts w:ascii="Tahoma" w:hAnsi="Tahoma" w:cs="Tahoma"/>
              <w:b/>
              <w:color w:val="8EB336"/>
              <w:sz w:val="14"/>
              <w:szCs w:val="14"/>
              <w:lang w:val="es-CL"/>
            </w:rPr>
            <w:t>:</w:t>
          </w:r>
          <w:r w:rsidR="00B91C81">
            <w:rPr>
              <w:rFonts w:ascii="Tahoma" w:hAnsi="Tahoma" w:cs="Tahoma"/>
              <w:b/>
              <w:color w:val="8EB336"/>
              <w:sz w:val="14"/>
              <w:szCs w:val="14"/>
              <w:lang w:val="es-CL"/>
            </w:rPr>
            <w:t xml:space="preserve"> 5</w:t>
          </w:r>
          <w:r w:rsidR="00492E43">
            <w:rPr>
              <w:rFonts w:ascii="Tahoma" w:hAnsi="Tahoma" w:cs="Tahoma"/>
              <w:b/>
              <w:color w:val="8EB336"/>
              <w:sz w:val="14"/>
              <w:szCs w:val="14"/>
              <w:lang w:val="es-CL"/>
            </w:rPr>
            <w:t>664</w:t>
          </w:r>
          <w:r>
            <w:rPr>
              <w:rFonts w:ascii="Tahoma" w:hAnsi="Tahoma" w:cs="Tahoma"/>
              <w:b/>
              <w:color w:val="8EB336"/>
              <w:sz w:val="14"/>
              <w:szCs w:val="14"/>
              <w:lang w:val="es-CL"/>
            </w:rPr>
            <w:t xml:space="preserve"> SCCNP </w:t>
          </w:r>
          <w:r w:rsidR="00492E43">
            <w:rPr>
              <w:rFonts w:ascii="Tahoma" w:hAnsi="Tahoma" w:cs="Tahoma"/>
              <w:b/>
              <w:color w:val="8EB336"/>
              <w:sz w:val="14"/>
              <w:szCs w:val="14"/>
              <w:lang w:val="es-CL"/>
            </w:rPr>
            <w:t>3136</w:t>
          </w:r>
        </w:p>
      </w:tc>
    </w:tr>
  </w:tbl>
  <w:p w14:paraId="649B6F1C" w14:textId="77777777" w:rsidR="004C0395" w:rsidRPr="000A083F" w:rsidRDefault="004C0395" w:rsidP="000A59CF">
    <w:pPr>
      <w:pStyle w:val="Piedepgina"/>
      <w:rPr>
        <w:lang w:val="es-CL"/>
      </w:rPr>
    </w:pPr>
  </w:p>
  <w:p w14:paraId="65A38ADC" w14:textId="77777777" w:rsidR="00BE4649" w:rsidRDefault="00BE46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50239" w14:textId="77777777" w:rsidR="008D0577" w:rsidRDefault="008D0577">
      <w:r>
        <w:separator/>
      </w:r>
    </w:p>
  </w:footnote>
  <w:footnote w:type="continuationSeparator" w:id="0">
    <w:p w14:paraId="1180310A" w14:textId="77777777" w:rsidR="008D0577" w:rsidRDefault="008D0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D27F4" w14:textId="0822E20E" w:rsidR="004C0395" w:rsidRDefault="004C0395" w:rsidP="000A59CF">
    <w:pPr>
      <w:spacing w:after="0"/>
    </w:pPr>
    <w:r w:rsidRPr="007C5756">
      <w:rPr>
        <w:noProof/>
        <w:lang w:val="es-CL" w:eastAsia="es-CL"/>
      </w:rPr>
      <w:drawing>
        <wp:anchor distT="0" distB="0" distL="114300" distR="114300" simplePos="0" relativeHeight="251658240" behindDoc="0" locked="0" layoutInCell="1" allowOverlap="1" wp14:anchorId="2D46D791" wp14:editId="59291CAE">
          <wp:simplePos x="0" y="0"/>
          <wp:positionH relativeFrom="column">
            <wp:posOffset>-175260</wp:posOffset>
          </wp:positionH>
          <wp:positionV relativeFrom="paragraph">
            <wp:posOffset>10795</wp:posOffset>
          </wp:positionV>
          <wp:extent cx="1304925" cy="304165"/>
          <wp:effectExtent l="0" t="0" r="9525" b="635"/>
          <wp:wrapNone/>
          <wp:docPr id="1" name="Imagen 1" descr="\\10.15.6.250\Canopsa\MARCA CORPORATIVA\4. Logos sociedades_CHILE\CANOPSA\JPG\CANOPSA_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0.15.6.250\Canopsa\MARCA CORPORATIVA\4. Logos sociedades_CHILE\CANOPSA\JPG\CANOPSA_COLOR.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15059" b="21459"/>
                  <a:stretch/>
                </pic:blipFill>
                <pic:spPr bwMode="auto">
                  <a:xfrm>
                    <a:off x="0" y="0"/>
                    <a:ext cx="1304925" cy="3041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aconcuadrcula"/>
      <w:tblW w:w="9039" w:type="dxa"/>
      <w:tblBorders>
        <w:top w:val="none" w:sz="0" w:space="0" w:color="auto"/>
        <w:left w:val="none" w:sz="0" w:space="0" w:color="auto"/>
        <w:bottom w:val="single" w:sz="4" w:space="0" w:color="8EB336"/>
        <w:right w:val="none" w:sz="0" w:space="0" w:color="auto"/>
        <w:insideH w:val="none" w:sz="0" w:space="0" w:color="auto"/>
        <w:insideV w:val="none" w:sz="0" w:space="0" w:color="auto"/>
      </w:tblBorders>
      <w:tblLook w:val="04A0" w:firstRow="1" w:lastRow="0" w:firstColumn="1" w:lastColumn="0" w:noHBand="0" w:noVBand="1"/>
    </w:tblPr>
    <w:tblGrid>
      <w:gridCol w:w="9039"/>
    </w:tblGrid>
    <w:tr w:rsidR="004C0395" w14:paraId="05AFED87" w14:textId="77777777" w:rsidTr="000A59CF">
      <w:tc>
        <w:tcPr>
          <w:tcW w:w="9039" w:type="dxa"/>
        </w:tcPr>
        <w:p w14:paraId="0E96836A" w14:textId="1C230FD3" w:rsidR="004C0395" w:rsidRDefault="004C0395" w:rsidP="000A083F">
          <w:pPr>
            <w:pStyle w:val="Encabezado"/>
            <w:tabs>
              <w:tab w:val="right" w:pos="0"/>
            </w:tabs>
            <w:rPr>
              <w:b/>
              <w:color w:val="948A54" w:themeColor="background2" w:themeShade="80"/>
              <w:sz w:val="20"/>
              <w:szCs w:val="20"/>
            </w:rPr>
          </w:pPr>
        </w:p>
        <w:p w14:paraId="3F3C41AA" w14:textId="77777777" w:rsidR="004C0395" w:rsidRPr="008B1996" w:rsidRDefault="004C0395" w:rsidP="000A083F">
          <w:pPr>
            <w:pStyle w:val="Encabezado"/>
            <w:tabs>
              <w:tab w:val="right" w:pos="0"/>
            </w:tabs>
            <w:rPr>
              <w:b/>
              <w:color w:val="948A54" w:themeColor="background2" w:themeShade="80"/>
              <w:sz w:val="4"/>
              <w:szCs w:val="4"/>
            </w:rPr>
          </w:pPr>
        </w:p>
      </w:tc>
    </w:tr>
  </w:tbl>
  <w:p w14:paraId="4938148E" w14:textId="77777777" w:rsidR="004C0395" w:rsidRPr="000A59CF" w:rsidRDefault="004C0395">
    <w:pPr>
      <w:pStyle w:val="Encabezado"/>
      <w:rPr>
        <w:sz w:val="14"/>
      </w:rPr>
    </w:pPr>
  </w:p>
  <w:p w14:paraId="1763C30F" w14:textId="77777777" w:rsidR="00BE4649" w:rsidRDefault="00BE46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47B766"/>
    <w:multiLevelType w:val="multilevel"/>
    <w:tmpl w:val="1E1EC374"/>
    <w:lvl w:ilvl="0">
      <w:start w:val="1"/>
      <w:numFmt w:val="lowerLetter"/>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Letter"/>
      <w:lvlText w:val="%3)"/>
      <w:lvlJc w:val="left"/>
      <w:pPr>
        <w:tabs>
          <w:tab w:val="num" w:pos="1440"/>
        </w:tabs>
        <w:ind w:left="1920" w:hanging="480"/>
      </w:pPr>
    </w:lvl>
    <w:lvl w:ilvl="3">
      <w:start w:val="1"/>
      <w:numFmt w:val="lowerLetter"/>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Letter"/>
      <w:lvlText w:val="%6)"/>
      <w:lvlJc w:val="left"/>
      <w:pPr>
        <w:tabs>
          <w:tab w:val="num" w:pos="3600"/>
        </w:tabs>
        <w:ind w:left="4080" w:hanging="480"/>
      </w:pPr>
    </w:lvl>
    <w:lvl w:ilvl="6">
      <w:start w:val="1"/>
      <w:numFmt w:val="lowerLetter"/>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B25C7DA0"/>
    <w:multiLevelType w:val="multilevel"/>
    <w:tmpl w:val="CEE8216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B72E65ED"/>
    <w:multiLevelType w:val="multilevel"/>
    <w:tmpl w:val="5A388A30"/>
    <w:lvl w:ilvl="0">
      <w:start w:val="1"/>
      <w:numFmt w:val="lowerRoman"/>
      <w:lvlText w:val="%1."/>
      <w:lvlJc w:val="left"/>
      <w:pPr>
        <w:tabs>
          <w:tab w:val="num" w:pos="0"/>
        </w:tabs>
        <w:ind w:left="480" w:hanging="480"/>
      </w:pPr>
    </w:lvl>
    <w:lvl w:ilvl="1">
      <w:start w:val="1"/>
      <w:numFmt w:val="lowerRoman"/>
      <w:lvlText w:val="%2."/>
      <w:lvlJc w:val="left"/>
      <w:pPr>
        <w:tabs>
          <w:tab w:val="num" w:pos="720"/>
        </w:tabs>
        <w:ind w:left="1200" w:hanging="480"/>
      </w:pPr>
    </w:lvl>
    <w:lvl w:ilvl="2">
      <w:start w:val="1"/>
      <w:numFmt w:val="lowerRoman"/>
      <w:lvlText w:val="%3."/>
      <w:lvlJc w:val="left"/>
      <w:pPr>
        <w:tabs>
          <w:tab w:val="num" w:pos="1440"/>
        </w:tabs>
        <w:ind w:left="1920" w:hanging="480"/>
      </w:pPr>
    </w:lvl>
    <w:lvl w:ilvl="3">
      <w:start w:val="1"/>
      <w:numFmt w:val="lowerRoman"/>
      <w:lvlText w:val="%4."/>
      <w:lvlJc w:val="left"/>
      <w:pPr>
        <w:tabs>
          <w:tab w:val="num" w:pos="2160"/>
        </w:tabs>
        <w:ind w:left="2640" w:hanging="480"/>
      </w:pPr>
    </w:lvl>
    <w:lvl w:ilvl="4">
      <w:start w:val="1"/>
      <w:numFmt w:val="lowerRoman"/>
      <w:lvlText w:val="%5."/>
      <w:lvlJc w:val="left"/>
      <w:pPr>
        <w:tabs>
          <w:tab w:val="num" w:pos="2880"/>
        </w:tabs>
        <w:ind w:left="3360" w:hanging="480"/>
      </w:pPr>
    </w:lvl>
    <w:lvl w:ilvl="5">
      <w:start w:val="1"/>
      <w:numFmt w:val="lowerRoman"/>
      <w:lvlText w:val="%6."/>
      <w:lvlJc w:val="left"/>
      <w:pPr>
        <w:tabs>
          <w:tab w:val="num" w:pos="3600"/>
        </w:tabs>
        <w:ind w:left="4080" w:hanging="480"/>
      </w:pPr>
    </w:lvl>
    <w:lvl w:ilvl="6">
      <w:start w:val="1"/>
      <w:numFmt w:val="lowerRoman"/>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3" w15:restartNumberingAfterBreak="0">
    <w:nsid w:val="D096EC3E"/>
    <w:multiLevelType w:val="multilevel"/>
    <w:tmpl w:val="B576E5EE"/>
    <w:lvl w:ilvl="0">
      <w:start w:val="4"/>
      <w:numFmt w:val="decimal"/>
      <w:lvlText w:val="%1."/>
      <w:lvlJc w:val="left"/>
      <w:pPr>
        <w:tabs>
          <w:tab w:val="num" w:pos="0"/>
        </w:tabs>
        <w:ind w:left="480" w:hanging="480"/>
      </w:pPr>
    </w:lvl>
    <w:lvl w:ilvl="1">
      <w:start w:val="4"/>
      <w:numFmt w:val="decimal"/>
      <w:lvlText w:val="%2."/>
      <w:lvlJc w:val="left"/>
      <w:pPr>
        <w:tabs>
          <w:tab w:val="num" w:pos="720"/>
        </w:tabs>
        <w:ind w:left="1200" w:hanging="480"/>
      </w:pPr>
    </w:lvl>
    <w:lvl w:ilvl="2">
      <w:start w:val="4"/>
      <w:numFmt w:val="decimal"/>
      <w:lvlText w:val="%3."/>
      <w:lvlJc w:val="left"/>
      <w:pPr>
        <w:tabs>
          <w:tab w:val="num" w:pos="1440"/>
        </w:tabs>
        <w:ind w:left="1920" w:hanging="480"/>
      </w:pPr>
    </w:lvl>
    <w:lvl w:ilvl="3">
      <w:start w:val="4"/>
      <w:numFmt w:val="decimal"/>
      <w:lvlText w:val="%4."/>
      <w:lvlJc w:val="left"/>
      <w:pPr>
        <w:tabs>
          <w:tab w:val="num" w:pos="2160"/>
        </w:tabs>
        <w:ind w:left="2640" w:hanging="480"/>
      </w:pPr>
    </w:lvl>
    <w:lvl w:ilvl="4">
      <w:start w:val="4"/>
      <w:numFmt w:val="decimal"/>
      <w:lvlText w:val="%5."/>
      <w:lvlJc w:val="left"/>
      <w:pPr>
        <w:tabs>
          <w:tab w:val="num" w:pos="2880"/>
        </w:tabs>
        <w:ind w:left="3360" w:hanging="480"/>
      </w:pPr>
    </w:lvl>
    <w:lvl w:ilvl="5">
      <w:start w:val="4"/>
      <w:numFmt w:val="decimal"/>
      <w:lvlText w:val="%6."/>
      <w:lvlJc w:val="left"/>
      <w:pPr>
        <w:tabs>
          <w:tab w:val="num" w:pos="3600"/>
        </w:tabs>
        <w:ind w:left="4080" w:hanging="480"/>
      </w:pPr>
    </w:lvl>
    <w:lvl w:ilvl="6">
      <w:start w:val="4"/>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4" w15:restartNumberingAfterBreak="0">
    <w:nsid w:val="E17F69BA"/>
    <w:multiLevelType w:val="multilevel"/>
    <w:tmpl w:val="3AD0C2E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5" w15:restartNumberingAfterBreak="0">
    <w:nsid w:val="F0A1D326"/>
    <w:multiLevelType w:val="multilevel"/>
    <w:tmpl w:val="F1503C36"/>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6" w15:restartNumberingAfterBreak="0">
    <w:nsid w:val="0B380B5D"/>
    <w:multiLevelType w:val="hybridMultilevel"/>
    <w:tmpl w:val="1C7C0D36"/>
    <w:lvl w:ilvl="0" w:tplc="0C0A0001">
      <w:start w:val="1"/>
      <w:numFmt w:val="bullet"/>
      <w:lvlText w:val=""/>
      <w:lvlJc w:val="left"/>
      <w:pPr>
        <w:ind w:left="360" w:hanging="360"/>
      </w:pPr>
      <w:rPr>
        <w:rFonts w:ascii="Symbol" w:hAnsi="Symbol" w:hint="default"/>
      </w:rPr>
    </w:lvl>
    <w:lvl w:ilvl="1" w:tplc="0F8CC6BE">
      <w:numFmt w:val="bullet"/>
      <w:lvlText w:val="•"/>
      <w:lvlJc w:val="left"/>
      <w:pPr>
        <w:ind w:left="1080" w:hanging="360"/>
      </w:pPr>
      <w:rPr>
        <w:rFonts w:ascii="Tahoma" w:eastAsiaTheme="minorHAnsi" w:hAnsi="Tahoma" w:cs="Tahoma"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15:restartNumberingAfterBreak="0">
    <w:nsid w:val="111E7053"/>
    <w:multiLevelType w:val="hybridMultilevel"/>
    <w:tmpl w:val="4BDA40A6"/>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12AEC9B1"/>
    <w:multiLevelType w:val="multilevel"/>
    <w:tmpl w:val="7A1E5096"/>
    <w:lvl w:ilvl="0">
      <w:start w:val="4"/>
      <w:numFmt w:val="lowerLetter"/>
      <w:lvlText w:val="%1)"/>
      <w:lvlJc w:val="left"/>
      <w:pPr>
        <w:tabs>
          <w:tab w:val="num" w:pos="0"/>
        </w:tabs>
        <w:ind w:left="480" w:hanging="480"/>
      </w:pPr>
    </w:lvl>
    <w:lvl w:ilvl="1">
      <w:start w:val="4"/>
      <w:numFmt w:val="lowerLetter"/>
      <w:lvlText w:val="%2)"/>
      <w:lvlJc w:val="left"/>
      <w:pPr>
        <w:tabs>
          <w:tab w:val="num" w:pos="720"/>
        </w:tabs>
        <w:ind w:left="1200" w:hanging="480"/>
      </w:pPr>
    </w:lvl>
    <w:lvl w:ilvl="2">
      <w:start w:val="4"/>
      <w:numFmt w:val="lowerLetter"/>
      <w:lvlText w:val="%3)"/>
      <w:lvlJc w:val="left"/>
      <w:pPr>
        <w:tabs>
          <w:tab w:val="num" w:pos="1440"/>
        </w:tabs>
        <w:ind w:left="1920" w:hanging="480"/>
      </w:pPr>
    </w:lvl>
    <w:lvl w:ilvl="3">
      <w:start w:val="4"/>
      <w:numFmt w:val="lowerLetter"/>
      <w:lvlText w:val="%4)"/>
      <w:lvlJc w:val="left"/>
      <w:pPr>
        <w:tabs>
          <w:tab w:val="num" w:pos="2160"/>
        </w:tabs>
        <w:ind w:left="2640" w:hanging="480"/>
      </w:pPr>
    </w:lvl>
    <w:lvl w:ilvl="4">
      <w:start w:val="4"/>
      <w:numFmt w:val="lowerLetter"/>
      <w:lvlText w:val="%5)"/>
      <w:lvlJc w:val="left"/>
      <w:pPr>
        <w:tabs>
          <w:tab w:val="num" w:pos="2880"/>
        </w:tabs>
        <w:ind w:left="3360" w:hanging="480"/>
      </w:pPr>
    </w:lvl>
    <w:lvl w:ilvl="5">
      <w:start w:val="4"/>
      <w:numFmt w:val="lowerLetter"/>
      <w:lvlText w:val="%6)"/>
      <w:lvlJc w:val="left"/>
      <w:pPr>
        <w:tabs>
          <w:tab w:val="num" w:pos="3600"/>
        </w:tabs>
        <w:ind w:left="4080" w:hanging="480"/>
      </w:pPr>
    </w:lvl>
    <w:lvl w:ilvl="6">
      <w:start w:val="4"/>
      <w:numFmt w:val="lowerLetter"/>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9" w15:restartNumberingAfterBreak="0">
    <w:nsid w:val="27E83477"/>
    <w:multiLevelType w:val="hybridMultilevel"/>
    <w:tmpl w:val="ABAA0364"/>
    <w:lvl w:ilvl="0" w:tplc="340A000F">
      <w:start w:val="1"/>
      <w:numFmt w:val="decimal"/>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2E3F64BF"/>
    <w:multiLevelType w:val="hybridMultilevel"/>
    <w:tmpl w:val="2A742300"/>
    <w:lvl w:ilvl="0" w:tplc="340A0017">
      <w:start w:val="1"/>
      <w:numFmt w:val="lowerLetter"/>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1" w15:restartNumberingAfterBreak="0">
    <w:nsid w:val="326E702A"/>
    <w:multiLevelType w:val="hybridMultilevel"/>
    <w:tmpl w:val="6E2E3F0E"/>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3B667519"/>
    <w:multiLevelType w:val="hybridMultilevel"/>
    <w:tmpl w:val="389882B2"/>
    <w:lvl w:ilvl="0" w:tplc="5E963734">
      <w:numFmt w:val="bullet"/>
      <w:lvlText w:val="-"/>
      <w:lvlJc w:val="left"/>
      <w:pPr>
        <w:ind w:left="720" w:hanging="360"/>
      </w:pPr>
      <w:rPr>
        <w:rFonts w:ascii="Tahoma" w:eastAsiaTheme="minorHAnsi" w:hAnsi="Tahoma" w:cs="Tahoma"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15:restartNumberingAfterBreak="0">
    <w:nsid w:val="4D190A83"/>
    <w:multiLevelType w:val="hybridMultilevel"/>
    <w:tmpl w:val="FB8020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0702BA6"/>
    <w:multiLevelType w:val="hybridMultilevel"/>
    <w:tmpl w:val="B5BA1E6C"/>
    <w:lvl w:ilvl="0" w:tplc="340A0017">
      <w:start w:val="1"/>
      <w:numFmt w:val="lowerLetter"/>
      <w:lvlText w:val="%1)"/>
      <w:lvlJc w:val="left"/>
      <w:pPr>
        <w:ind w:left="644" w:hanging="360"/>
      </w:pPr>
      <w:rPr>
        <w:rFonts w:hint="default"/>
      </w:rPr>
    </w:lvl>
    <w:lvl w:ilvl="1" w:tplc="340A0019" w:tentative="1">
      <w:start w:val="1"/>
      <w:numFmt w:val="lowerLetter"/>
      <w:lvlText w:val="%2."/>
      <w:lvlJc w:val="left"/>
      <w:pPr>
        <w:ind w:left="1364" w:hanging="360"/>
      </w:pPr>
    </w:lvl>
    <w:lvl w:ilvl="2" w:tplc="340A001B" w:tentative="1">
      <w:start w:val="1"/>
      <w:numFmt w:val="lowerRoman"/>
      <w:lvlText w:val="%3."/>
      <w:lvlJc w:val="right"/>
      <w:pPr>
        <w:ind w:left="2084" w:hanging="180"/>
      </w:pPr>
    </w:lvl>
    <w:lvl w:ilvl="3" w:tplc="340A000F" w:tentative="1">
      <w:start w:val="1"/>
      <w:numFmt w:val="decimal"/>
      <w:lvlText w:val="%4."/>
      <w:lvlJc w:val="left"/>
      <w:pPr>
        <w:ind w:left="2804" w:hanging="360"/>
      </w:pPr>
    </w:lvl>
    <w:lvl w:ilvl="4" w:tplc="340A0019" w:tentative="1">
      <w:start w:val="1"/>
      <w:numFmt w:val="lowerLetter"/>
      <w:lvlText w:val="%5."/>
      <w:lvlJc w:val="left"/>
      <w:pPr>
        <w:ind w:left="3524" w:hanging="360"/>
      </w:pPr>
    </w:lvl>
    <w:lvl w:ilvl="5" w:tplc="340A001B" w:tentative="1">
      <w:start w:val="1"/>
      <w:numFmt w:val="lowerRoman"/>
      <w:lvlText w:val="%6."/>
      <w:lvlJc w:val="right"/>
      <w:pPr>
        <w:ind w:left="4244" w:hanging="180"/>
      </w:pPr>
    </w:lvl>
    <w:lvl w:ilvl="6" w:tplc="340A000F" w:tentative="1">
      <w:start w:val="1"/>
      <w:numFmt w:val="decimal"/>
      <w:lvlText w:val="%7."/>
      <w:lvlJc w:val="left"/>
      <w:pPr>
        <w:ind w:left="4964" w:hanging="360"/>
      </w:pPr>
    </w:lvl>
    <w:lvl w:ilvl="7" w:tplc="340A0019" w:tentative="1">
      <w:start w:val="1"/>
      <w:numFmt w:val="lowerLetter"/>
      <w:lvlText w:val="%8."/>
      <w:lvlJc w:val="left"/>
      <w:pPr>
        <w:ind w:left="5684" w:hanging="360"/>
      </w:pPr>
    </w:lvl>
    <w:lvl w:ilvl="8" w:tplc="340A001B" w:tentative="1">
      <w:start w:val="1"/>
      <w:numFmt w:val="lowerRoman"/>
      <w:lvlText w:val="%9."/>
      <w:lvlJc w:val="right"/>
      <w:pPr>
        <w:ind w:left="6404" w:hanging="180"/>
      </w:pPr>
    </w:lvl>
  </w:abstractNum>
  <w:abstractNum w:abstractNumId="15" w15:restartNumberingAfterBreak="0">
    <w:nsid w:val="53AA6CBA"/>
    <w:multiLevelType w:val="hybridMultilevel"/>
    <w:tmpl w:val="FB8020FE"/>
    <w:lvl w:ilvl="0" w:tplc="6A048782">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570E0519"/>
    <w:multiLevelType w:val="hybridMultilevel"/>
    <w:tmpl w:val="A8903FD6"/>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57965BF2"/>
    <w:multiLevelType w:val="hybridMultilevel"/>
    <w:tmpl w:val="C792A932"/>
    <w:lvl w:ilvl="0" w:tplc="C8E6CDC8">
      <w:start w:val="1"/>
      <w:numFmt w:val="upperRoman"/>
      <w:lvlText w:val="%1."/>
      <w:lvlJc w:val="left"/>
      <w:pPr>
        <w:ind w:left="1713"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15:restartNumberingAfterBreak="0">
    <w:nsid w:val="64DE5FA9"/>
    <w:multiLevelType w:val="hybridMultilevel"/>
    <w:tmpl w:val="FB8020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64D2878"/>
    <w:multiLevelType w:val="multilevel"/>
    <w:tmpl w:val="37AE713A"/>
    <w:lvl w:ilvl="0">
      <w:start w:val="6"/>
      <w:numFmt w:val="decimal"/>
      <w:lvlText w:val="%1."/>
      <w:lvlJc w:val="left"/>
      <w:pPr>
        <w:tabs>
          <w:tab w:val="num" w:pos="0"/>
        </w:tabs>
        <w:ind w:left="480" w:hanging="480"/>
      </w:pPr>
    </w:lvl>
    <w:lvl w:ilvl="1">
      <w:start w:val="6"/>
      <w:numFmt w:val="decimal"/>
      <w:lvlText w:val="%2."/>
      <w:lvlJc w:val="left"/>
      <w:pPr>
        <w:tabs>
          <w:tab w:val="num" w:pos="720"/>
        </w:tabs>
        <w:ind w:left="1200" w:hanging="480"/>
      </w:pPr>
    </w:lvl>
    <w:lvl w:ilvl="2">
      <w:start w:val="6"/>
      <w:numFmt w:val="decimal"/>
      <w:lvlText w:val="%3."/>
      <w:lvlJc w:val="left"/>
      <w:pPr>
        <w:tabs>
          <w:tab w:val="num" w:pos="1440"/>
        </w:tabs>
        <w:ind w:left="1920" w:hanging="480"/>
      </w:pPr>
    </w:lvl>
    <w:lvl w:ilvl="3">
      <w:start w:val="6"/>
      <w:numFmt w:val="decimal"/>
      <w:lvlText w:val="%4."/>
      <w:lvlJc w:val="left"/>
      <w:pPr>
        <w:tabs>
          <w:tab w:val="num" w:pos="2160"/>
        </w:tabs>
        <w:ind w:left="2640" w:hanging="480"/>
      </w:pPr>
    </w:lvl>
    <w:lvl w:ilvl="4">
      <w:start w:val="6"/>
      <w:numFmt w:val="decimal"/>
      <w:lvlText w:val="%5."/>
      <w:lvlJc w:val="left"/>
      <w:pPr>
        <w:tabs>
          <w:tab w:val="num" w:pos="2880"/>
        </w:tabs>
        <w:ind w:left="3360" w:hanging="480"/>
      </w:pPr>
    </w:lvl>
    <w:lvl w:ilvl="5">
      <w:start w:val="6"/>
      <w:numFmt w:val="decimal"/>
      <w:lvlText w:val="%6."/>
      <w:lvlJc w:val="left"/>
      <w:pPr>
        <w:tabs>
          <w:tab w:val="num" w:pos="3600"/>
        </w:tabs>
        <w:ind w:left="4080" w:hanging="480"/>
      </w:pPr>
    </w:lvl>
    <w:lvl w:ilvl="6">
      <w:start w:val="6"/>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0" w15:restartNumberingAfterBreak="0">
    <w:nsid w:val="67D93657"/>
    <w:multiLevelType w:val="hybridMultilevel"/>
    <w:tmpl w:val="299CC824"/>
    <w:lvl w:ilvl="0" w:tplc="AA9220B2">
      <w:start w:val="1"/>
      <w:numFmt w:val="decimal"/>
      <w:lvlText w:val="%1."/>
      <w:lvlJc w:val="left"/>
      <w:pPr>
        <w:ind w:left="720" w:hanging="360"/>
      </w:pPr>
      <w:rPr>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1" w15:restartNumberingAfterBreak="0">
    <w:nsid w:val="6BE0F10E"/>
    <w:multiLevelType w:val="multilevel"/>
    <w:tmpl w:val="A2320868"/>
    <w:lvl w:ilvl="0">
      <w:start w:val="1"/>
      <w:numFmt w:val="lowerLetter"/>
      <w:lvlText w:val="%1)"/>
      <w:lvlJc w:val="left"/>
      <w:pPr>
        <w:tabs>
          <w:tab w:val="num" w:pos="0"/>
        </w:tabs>
        <w:ind w:left="480" w:hanging="480"/>
      </w:pPr>
    </w:lvl>
    <w:lvl w:ilvl="1">
      <w:start w:val="3"/>
      <w:numFmt w:val="upperLetter"/>
      <w:lvlText w:val="%2)"/>
      <w:lvlJc w:val="left"/>
      <w:pPr>
        <w:tabs>
          <w:tab w:val="num" w:pos="720"/>
        </w:tabs>
        <w:ind w:left="1200" w:hanging="480"/>
      </w:pPr>
    </w:lvl>
    <w:lvl w:ilvl="2">
      <w:start w:val="3"/>
      <w:numFmt w:val="upperLetter"/>
      <w:lvlText w:val="%3)"/>
      <w:lvlJc w:val="left"/>
      <w:pPr>
        <w:tabs>
          <w:tab w:val="num" w:pos="1440"/>
        </w:tabs>
        <w:ind w:left="1920" w:hanging="480"/>
      </w:pPr>
    </w:lvl>
    <w:lvl w:ilvl="3">
      <w:start w:val="3"/>
      <w:numFmt w:val="upperLetter"/>
      <w:lvlText w:val="%4)"/>
      <w:lvlJc w:val="left"/>
      <w:pPr>
        <w:tabs>
          <w:tab w:val="num" w:pos="2160"/>
        </w:tabs>
        <w:ind w:left="2640" w:hanging="480"/>
      </w:pPr>
    </w:lvl>
    <w:lvl w:ilvl="4">
      <w:start w:val="3"/>
      <w:numFmt w:val="upperLetter"/>
      <w:lvlText w:val="%5)"/>
      <w:lvlJc w:val="left"/>
      <w:pPr>
        <w:tabs>
          <w:tab w:val="num" w:pos="2880"/>
        </w:tabs>
        <w:ind w:left="3360" w:hanging="480"/>
      </w:pPr>
    </w:lvl>
    <w:lvl w:ilvl="5">
      <w:start w:val="3"/>
      <w:numFmt w:val="upperLetter"/>
      <w:lvlText w:val="%6)"/>
      <w:lvlJc w:val="left"/>
      <w:pPr>
        <w:tabs>
          <w:tab w:val="num" w:pos="3600"/>
        </w:tabs>
        <w:ind w:left="4080" w:hanging="480"/>
      </w:pPr>
    </w:lvl>
    <w:lvl w:ilvl="6">
      <w:start w:val="3"/>
      <w:numFmt w:val="upperLetter"/>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2" w15:restartNumberingAfterBreak="0">
    <w:nsid w:val="760E8986"/>
    <w:multiLevelType w:val="multilevel"/>
    <w:tmpl w:val="5E88EFF6"/>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3" w15:restartNumberingAfterBreak="0">
    <w:nsid w:val="782022FA"/>
    <w:multiLevelType w:val="hybridMultilevel"/>
    <w:tmpl w:val="41AE1008"/>
    <w:lvl w:ilvl="0" w:tplc="37F88E14">
      <w:start w:val="1"/>
      <w:numFmt w:val="low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266892065">
    <w:abstractNumId w:val="4"/>
  </w:num>
  <w:num w:numId="2" w16cid:durableId="1932859188">
    <w:abstractNumId w:val="1"/>
  </w:num>
  <w:num w:numId="3" w16cid:durableId="20800549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 w16cid:durableId="1489663080">
    <w:abstractNumId w:val="3"/>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num>
  <w:num w:numId="5" w16cid:durableId="13502593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6" w16cid:durableId="613176128">
    <w:abstractNumId w:val="0"/>
  </w:num>
  <w:num w:numId="7" w16cid:durableId="1424569840">
    <w:abstractNumId w:val="21"/>
  </w:num>
  <w:num w:numId="8" w16cid:durableId="1095857460">
    <w:abstractNumId w:val="8"/>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num>
  <w:num w:numId="9" w16cid:durableId="1907836682">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0" w16cid:durableId="1175652760">
    <w:abstractNumId w:val="19"/>
    <w:lvlOverride w:ilvl="0">
      <w:startOverride w:val="6"/>
    </w:lvlOverride>
    <w:lvlOverride w:ilvl="1">
      <w:startOverride w:val="6"/>
    </w:lvlOverride>
    <w:lvlOverride w:ilvl="2">
      <w:startOverride w:val="6"/>
    </w:lvlOverride>
    <w:lvlOverride w:ilvl="3">
      <w:startOverride w:val="6"/>
    </w:lvlOverride>
    <w:lvlOverride w:ilvl="4">
      <w:startOverride w:val="6"/>
    </w:lvlOverride>
    <w:lvlOverride w:ilvl="5">
      <w:startOverride w:val="6"/>
    </w:lvlOverride>
    <w:lvlOverride w:ilvl="6">
      <w:startOverride w:val="6"/>
    </w:lvlOverride>
  </w:num>
  <w:num w:numId="11" w16cid:durableId="1635676805">
    <w:abstractNumId w:val="9"/>
  </w:num>
  <w:num w:numId="12" w16cid:durableId="98573376">
    <w:abstractNumId w:val="20"/>
  </w:num>
  <w:num w:numId="13" w16cid:durableId="1357072594">
    <w:abstractNumId w:val="17"/>
  </w:num>
  <w:num w:numId="14" w16cid:durableId="1665086884">
    <w:abstractNumId w:val="6"/>
  </w:num>
  <w:num w:numId="15" w16cid:durableId="1950355501">
    <w:abstractNumId w:val="7"/>
  </w:num>
  <w:num w:numId="16" w16cid:durableId="793402967">
    <w:abstractNumId w:val="14"/>
  </w:num>
  <w:num w:numId="17" w16cid:durableId="1511869070">
    <w:abstractNumId w:val="10"/>
  </w:num>
  <w:num w:numId="18" w16cid:durableId="1597858319">
    <w:abstractNumId w:val="11"/>
  </w:num>
  <w:num w:numId="19" w16cid:durableId="1436905794">
    <w:abstractNumId w:val="16"/>
  </w:num>
  <w:num w:numId="20" w16cid:durableId="807865901">
    <w:abstractNumId w:val="23"/>
  </w:num>
  <w:num w:numId="21" w16cid:durableId="842087641">
    <w:abstractNumId w:val="15"/>
  </w:num>
  <w:num w:numId="22" w16cid:durableId="279068716">
    <w:abstractNumId w:val="12"/>
  </w:num>
  <w:num w:numId="23" w16cid:durableId="2023165393">
    <w:abstractNumId w:val="13"/>
  </w:num>
  <w:num w:numId="24" w16cid:durableId="5048304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D07"/>
    <w:rsid w:val="000028F7"/>
    <w:rsid w:val="00002BD3"/>
    <w:rsid w:val="00011C8B"/>
    <w:rsid w:val="000200DF"/>
    <w:rsid w:val="00021249"/>
    <w:rsid w:val="00023F77"/>
    <w:rsid w:val="00026D93"/>
    <w:rsid w:val="00030595"/>
    <w:rsid w:val="00037A61"/>
    <w:rsid w:val="00040127"/>
    <w:rsid w:val="00045B91"/>
    <w:rsid w:val="0005484E"/>
    <w:rsid w:val="000715C3"/>
    <w:rsid w:val="000746C6"/>
    <w:rsid w:val="0007601D"/>
    <w:rsid w:val="000819FC"/>
    <w:rsid w:val="00081C25"/>
    <w:rsid w:val="00085896"/>
    <w:rsid w:val="000933ED"/>
    <w:rsid w:val="00095378"/>
    <w:rsid w:val="000A083F"/>
    <w:rsid w:val="000A2BC4"/>
    <w:rsid w:val="000A32B9"/>
    <w:rsid w:val="000A4045"/>
    <w:rsid w:val="000A59CF"/>
    <w:rsid w:val="000B0E44"/>
    <w:rsid w:val="000B41FC"/>
    <w:rsid w:val="000B4226"/>
    <w:rsid w:val="000C4C8C"/>
    <w:rsid w:val="000C6A88"/>
    <w:rsid w:val="000F3FB6"/>
    <w:rsid w:val="000F3FD3"/>
    <w:rsid w:val="000F40A0"/>
    <w:rsid w:val="000F5CDC"/>
    <w:rsid w:val="000F6A94"/>
    <w:rsid w:val="001027AE"/>
    <w:rsid w:val="0010576C"/>
    <w:rsid w:val="001168D2"/>
    <w:rsid w:val="00116E15"/>
    <w:rsid w:val="001220FE"/>
    <w:rsid w:val="00123BA3"/>
    <w:rsid w:val="00130334"/>
    <w:rsid w:val="00140997"/>
    <w:rsid w:val="001560E5"/>
    <w:rsid w:val="0015709E"/>
    <w:rsid w:val="0016066D"/>
    <w:rsid w:val="00161054"/>
    <w:rsid w:val="001618E2"/>
    <w:rsid w:val="001626AB"/>
    <w:rsid w:val="00163637"/>
    <w:rsid w:val="001640AC"/>
    <w:rsid w:val="00170B9D"/>
    <w:rsid w:val="00171CA8"/>
    <w:rsid w:val="00177329"/>
    <w:rsid w:val="00182C40"/>
    <w:rsid w:val="001851FC"/>
    <w:rsid w:val="00196CDD"/>
    <w:rsid w:val="001A6EFC"/>
    <w:rsid w:val="001B0B98"/>
    <w:rsid w:val="001B0C16"/>
    <w:rsid w:val="001B5EA7"/>
    <w:rsid w:val="001B7648"/>
    <w:rsid w:val="001C3572"/>
    <w:rsid w:val="001C507A"/>
    <w:rsid w:val="001E4D02"/>
    <w:rsid w:val="001E7362"/>
    <w:rsid w:val="001F33A2"/>
    <w:rsid w:val="001F616D"/>
    <w:rsid w:val="00206E43"/>
    <w:rsid w:val="0021080F"/>
    <w:rsid w:val="00214336"/>
    <w:rsid w:val="00220222"/>
    <w:rsid w:val="00221F4B"/>
    <w:rsid w:val="00226558"/>
    <w:rsid w:val="00227532"/>
    <w:rsid w:val="002305B4"/>
    <w:rsid w:val="00234387"/>
    <w:rsid w:val="00246139"/>
    <w:rsid w:val="0025391E"/>
    <w:rsid w:val="0025547B"/>
    <w:rsid w:val="00255DFC"/>
    <w:rsid w:val="0025787C"/>
    <w:rsid w:val="00261C87"/>
    <w:rsid w:val="00280B36"/>
    <w:rsid w:val="002836FE"/>
    <w:rsid w:val="00286856"/>
    <w:rsid w:val="00290375"/>
    <w:rsid w:val="00294595"/>
    <w:rsid w:val="0029651D"/>
    <w:rsid w:val="00296ACB"/>
    <w:rsid w:val="002B36F2"/>
    <w:rsid w:val="002D0620"/>
    <w:rsid w:val="002F0468"/>
    <w:rsid w:val="002F270C"/>
    <w:rsid w:val="002F2A7C"/>
    <w:rsid w:val="002F44B9"/>
    <w:rsid w:val="002F602D"/>
    <w:rsid w:val="0030688A"/>
    <w:rsid w:val="003100D4"/>
    <w:rsid w:val="00314258"/>
    <w:rsid w:val="00314718"/>
    <w:rsid w:val="003159CE"/>
    <w:rsid w:val="003170BE"/>
    <w:rsid w:val="00320BCE"/>
    <w:rsid w:val="003263C5"/>
    <w:rsid w:val="0032675F"/>
    <w:rsid w:val="00331D94"/>
    <w:rsid w:val="0034570B"/>
    <w:rsid w:val="003459A7"/>
    <w:rsid w:val="00347675"/>
    <w:rsid w:val="00347D00"/>
    <w:rsid w:val="00352B59"/>
    <w:rsid w:val="00352D38"/>
    <w:rsid w:val="003543BA"/>
    <w:rsid w:val="0035532C"/>
    <w:rsid w:val="00360915"/>
    <w:rsid w:val="00360BC6"/>
    <w:rsid w:val="003634BA"/>
    <w:rsid w:val="00363AAD"/>
    <w:rsid w:val="0036723A"/>
    <w:rsid w:val="003712D0"/>
    <w:rsid w:val="0037586A"/>
    <w:rsid w:val="00375E93"/>
    <w:rsid w:val="003777AD"/>
    <w:rsid w:val="00381C2C"/>
    <w:rsid w:val="0038401B"/>
    <w:rsid w:val="0039036F"/>
    <w:rsid w:val="003A26B9"/>
    <w:rsid w:val="003A4EBF"/>
    <w:rsid w:val="003B02C3"/>
    <w:rsid w:val="003B7EF9"/>
    <w:rsid w:val="003C79E4"/>
    <w:rsid w:val="003C7A0D"/>
    <w:rsid w:val="003D2A38"/>
    <w:rsid w:val="003D5067"/>
    <w:rsid w:val="003E0FE9"/>
    <w:rsid w:val="003E14E8"/>
    <w:rsid w:val="003E2E63"/>
    <w:rsid w:val="003E3C87"/>
    <w:rsid w:val="003E401C"/>
    <w:rsid w:val="003E5055"/>
    <w:rsid w:val="003E76F3"/>
    <w:rsid w:val="003E7736"/>
    <w:rsid w:val="003F0750"/>
    <w:rsid w:val="003F5501"/>
    <w:rsid w:val="004000B2"/>
    <w:rsid w:val="00403160"/>
    <w:rsid w:val="004031C4"/>
    <w:rsid w:val="004033EE"/>
    <w:rsid w:val="00413364"/>
    <w:rsid w:val="00414AFB"/>
    <w:rsid w:val="00421FA7"/>
    <w:rsid w:val="00422DE4"/>
    <w:rsid w:val="00426EB8"/>
    <w:rsid w:val="00433C3C"/>
    <w:rsid w:val="00433FB9"/>
    <w:rsid w:val="0044352E"/>
    <w:rsid w:val="0044698F"/>
    <w:rsid w:val="00446BC3"/>
    <w:rsid w:val="00452503"/>
    <w:rsid w:val="00465564"/>
    <w:rsid w:val="00465AE3"/>
    <w:rsid w:val="0046759B"/>
    <w:rsid w:val="00471018"/>
    <w:rsid w:val="00471206"/>
    <w:rsid w:val="004712CF"/>
    <w:rsid w:val="00471B83"/>
    <w:rsid w:val="00473750"/>
    <w:rsid w:val="004746AC"/>
    <w:rsid w:val="00477D6D"/>
    <w:rsid w:val="00483E15"/>
    <w:rsid w:val="004877B2"/>
    <w:rsid w:val="00492E43"/>
    <w:rsid w:val="00496A88"/>
    <w:rsid w:val="0049731C"/>
    <w:rsid w:val="00497820"/>
    <w:rsid w:val="004A0A06"/>
    <w:rsid w:val="004A7A82"/>
    <w:rsid w:val="004B1953"/>
    <w:rsid w:val="004B31C7"/>
    <w:rsid w:val="004C0395"/>
    <w:rsid w:val="004C1F4D"/>
    <w:rsid w:val="004C2888"/>
    <w:rsid w:val="004C6266"/>
    <w:rsid w:val="004D787A"/>
    <w:rsid w:val="004E1C2B"/>
    <w:rsid w:val="004E29B3"/>
    <w:rsid w:val="004F77D1"/>
    <w:rsid w:val="00500E59"/>
    <w:rsid w:val="00502AC1"/>
    <w:rsid w:val="0050694F"/>
    <w:rsid w:val="00511A41"/>
    <w:rsid w:val="00513FA3"/>
    <w:rsid w:val="0052467E"/>
    <w:rsid w:val="005257EF"/>
    <w:rsid w:val="00527583"/>
    <w:rsid w:val="0053528C"/>
    <w:rsid w:val="00536B45"/>
    <w:rsid w:val="00554C2F"/>
    <w:rsid w:val="00561956"/>
    <w:rsid w:val="00571304"/>
    <w:rsid w:val="00584E59"/>
    <w:rsid w:val="00590D07"/>
    <w:rsid w:val="00597B13"/>
    <w:rsid w:val="005A3195"/>
    <w:rsid w:val="005B1656"/>
    <w:rsid w:val="005C27A6"/>
    <w:rsid w:val="005D23DC"/>
    <w:rsid w:val="005E0EEA"/>
    <w:rsid w:val="005E2CFE"/>
    <w:rsid w:val="005E3EFB"/>
    <w:rsid w:val="005E5E64"/>
    <w:rsid w:val="005F58CE"/>
    <w:rsid w:val="0061368C"/>
    <w:rsid w:val="006163CC"/>
    <w:rsid w:val="006233DA"/>
    <w:rsid w:val="00623D01"/>
    <w:rsid w:val="00626BBB"/>
    <w:rsid w:val="00626DCE"/>
    <w:rsid w:val="006271D0"/>
    <w:rsid w:val="0064712D"/>
    <w:rsid w:val="00651A43"/>
    <w:rsid w:val="00651AEC"/>
    <w:rsid w:val="0065240B"/>
    <w:rsid w:val="006527B5"/>
    <w:rsid w:val="0065292E"/>
    <w:rsid w:val="0065642B"/>
    <w:rsid w:val="0066340A"/>
    <w:rsid w:val="00664F3B"/>
    <w:rsid w:val="00666B52"/>
    <w:rsid w:val="00680E8E"/>
    <w:rsid w:val="00683678"/>
    <w:rsid w:val="00697AF1"/>
    <w:rsid w:val="006A0203"/>
    <w:rsid w:val="006A0E60"/>
    <w:rsid w:val="006A51D9"/>
    <w:rsid w:val="006B1C23"/>
    <w:rsid w:val="006B386A"/>
    <w:rsid w:val="006B53BD"/>
    <w:rsid w:val="006C0633"/>
    <w:rsid w:val="006C281E"/>
    <w:rsid w:val="006C32F3"/>
    <w:rsid w:val="006C503D"/>
    <w:rsid w:val="006C6D5C"/>
    <w:rsid w:val="006C6E40"/>
    <w:rsid w:val="006D2DCD"/>
    <w:rsid w:val="006D3D62"/>
    <w:rsid w:val="006D72DA"/>
    <w:rsid w:val="006E2348"/>
    <w:rsid w:val="006E4CC4"/>
    <w:rsid w:val="006E5F7D"/>
    <w:rsid w:val="006E6261"/>
    <w:rsid w:val="006F442E"/>
    <w:rsid w:val="006F4F7A"/>
    <w:rsid w:val="0070059B"/>
    <w:rsid w:val="00703760"/>
    <w:rsid w:val="00712828"/>
    <w:rsid w:val="00715945"/>
    <w:rsid w:val="007207C3"/>
    <w:rsid w:val="00721D0A"/>
    <w:rsid w:val="00726628"/>
    <w:rsid w:val="0073108F"/>
    <w:rsid w:val="007331B5"/>
    <w:rsid w:val="00734CD6"/>
    <w:rsid w:val="00747197"/>
    <w:rsid w:val="0075011B"/>
    <w:rsid w:val="007507AC"/>
    <w:rsid w:val="007544DE"/>
    <w:rsid w:val="00756F63"/>
    <w:rsid w:val="00763BDD"/>
    <w:rsid w:val="00764CE8"/>
    <w:rsid w:val="007704A6"/>
    <w:rsid w:val="00773377"/>
    <w:rsid w:val="007758E4"/>
    <w:rsid w:val="00780B3D"/>
    <w:rsid w:val="00780C3B"/>
    <w:rsid w:val="00782005"/>
    <w:rsid w:val="00783636"/>
    <w:rsid w:val="00784D58"/>
    <w:rsid w:val="007850A8"/>
    <w:rsid w:val="007866C7"/>
    <w:rsid w:val="0078748A"/>
    <w:rsid w:val="007912FB"/>
    <w:rsid w:val="00791933"/>
    <w:rsid w:val="00794F4A"/>
    <w:rsid w:val="007A39AC"/>
    <w:rsid w:val="007A4B64"/>
    <w:rsid w:val="007B1962"/>
    <w:rsid w:val="007B2EE8"/>
    <w:rsid w:val="007B42D9"/>
    <w:rsid w:val="007B4459"/>
    <w:rsid w:val="007B476A"/>
    <w:rsid w:val="007B4863"/>
    <w:rsid w:val="007D48EE"/>
    <w:rsid w:val="007E09C7"/>
    <w:rsid w:val="007E0C9A"/>
    <w:rsid w:val="007E5791"/>
    <w:rsid w:val="007E762B"/>
    <w:rsid w:val="007F24B7"/>
    <w:rsid w:val="008033D8"/>
    <w:rsid w:val="00814196"/>
    <w:rsid w:val="00826ECE"/>
    <w:rsid w:val="00832283"/>
    <w:rsid w:val="00833FA5"/>
    <w:rsid w:val="00842F48"/>
    <w:rsid w:val="00844B0C"/>
    <w:rsid w:val="0084669F"/>
    <w:rsid w:val="00851051"/>
    <w:rsid w:val="008541E9"/>
    <w:rsid w:val="008573E1"/>
    <w:rsid w:val="008613F2"/>
    <w:rsid w:val="00866B7F"/>
    <w:rsid w:val="00866BC1"/>
    <w:rsid w:val="008670D6"/>
    <w:rsid w:val="00870EC4"/>
    <w:rsid w:val="00871AD8"/>
    <w:rsid w:val="00874CAB"/>
    <w:rsid w:val="008803CB"/>
    <w:rsid w:val="008832B4"/>
    <w:rsid w:val="008850B4"/>
    <w:rsid w:val="008927D2"/>
    <w:rsid w:val="008A2760"/>
    <w:rsid w:val="008B07DD"/>
    <w:rsid w:val="008C0AD5"/>
    <w:rsid w:val="008C5790"/>
    <w:rsid w:val="008C7921"/>
    <w:rsid w:val="008D0577"/>
    <w:rsid w:val="008D537C"/>
    <w:rsid w:val="008D6863"/>
    <w:rsid w:val="008D7577"/>
    <w:rsid w:val="008E1801"/>
    <w:rsid w:val="008E1B15"/>
    <w:rsid w:val="008E23E8"/>
    <w:rsid w:val="008E2E97"/>
    <w:rsid w:val="008E412B"/>
    <w:rsid w:val="008E7BB3"/>
    <w:rsid w:val="008F0844"/>
    <w:rsid w:val="008F1299"/>
    <w:rsid w:val="008F5573"/>
    <w:rsid w:val="008F5B20"/>
    <w:rsid w:val="008F6B86"/>
    <w:rsid w:val="008F7B9B"/>
    <w:rsid w:val="0090209D"/>
    <w:rsid w:val="00903569"/>
    <w:rsid w:val="009143D7"/>
    <w:rsid w:val="00915AE6"/>
    <w:rsid w:val="00916909"/>
    <w:rsid w:val="009205EB"/>
    <w:rsid w:val="00924898"/>
    <w:rsid w:val="00932101"/>
    <w:rsid w:val="00935A79"/>
    <w:rsid w:val="009403B4"/>
    <w:rsid w:val="009535F5"/>
    <w:rsid w:val="00956782"/>
    <w:rsid w:val="00956F2B"/>
    <w:rsid w:val="00962827"/>
    <w:rsid w:val="00964FBA"/>
    <w:rsid w:val="009654E6"/>
    <w:rsid w:val="009669A3"/>
    <w:rsid w:val="009771E4"/>
    <w:rsid w:val="00981B33"/>
    <w:rsid w:val="0099436B"/>
    <w:rsid w:val="009943A1"/>
    <w:rsid w:val="00996439"/>
    <w:rsid w:val="009A1451"/>
    <w:rsid w:val="009A3255"/>
    <w:rsid w:val="009A3E18"/>
    <w:rsid w:val="009B0001"/>
    <w:rsid w:val="009B590A"/>
    <w:rsid w:val="009C009E"/>
    <w:rsid w:val="009C0205"/>
    <w:rsid w:val="009D1306"/>
    <w:rsid w:val="009D1C5C"/>
    <w:rsid w:val="009D2D67"/>
    <w:rsid w:val="009E166F"/>
    <w:rsid w:val="009E22EB"/>
    <w:rsid w:val="009E4938"/>
    <w:rsid w:val="009E6370"/>
    <w:rsid w:val="00A021A2"/>
    <w:rsid w:val="00A06C3B"/>
    <w:rsid w:val="00A156FE"/>
    <w:rsid w:val="00A16A9A"/>
    <w:rsid w:val="00A22ECB"/>
    <w:rsid w:val="00A25BB8"/>
    <w:rsid w:val="00A264A2"/>
    <w:rsid w:val="00A31A0E"/>
    <w:rsid w:val="00A3373C"/>
    <w:rsid w:val="00A34B43"/>
    <w:rsid w:val="00A36C9F"/>
    <w:rsid w:val="00A371C6"/>
    <w:rsid w:val="00A437C2"/>
    <w:rsid w:val="00A45C25"/>
    <w:rsid w:val="00A5226C"/>
    <w:rsid w:val="00A53401"/>
    <w:rsid w:val="00A5451C"/>
    <w:rsid w:val="00A54B7A"/>
    <w:rsid w:val="00A61627"/>
    <w:rsid w:val="00A63DA0"/>
    <w:rsid w:val="00A740C5"/>
    <w:rsid w:val="00A75C6F"/>
    <w:rsid w:val="00A80978"/>
    <w:rsid w:val="00A82FD7"/>
    <w:rsid w:val="00A84179"/>
    <w:rsid w:val="00A90BE5"/>
    <w:rsid w:val="00A916D5"/>
    <w:rsid w:val="00A93EF1"/>
    <w:rsid w:val="00A94BB3"/>
    <w:rsid w:val="00AA31F3"/>
    <w:rsid w:val="00AB037F"/>
    <w:rsid w:val="00AB3DA2"/>
    <w:rsid w:val="00AB4961"/>
    <w:rsid w:val="00AB562E"/>
    <w:rsid w:val="00AB6CA0"/>
    <w:rsid w:val="00AB7BC9"/>
    <w:rsid w:val="00AB7CAC"/>
    <w:rsid w:val="00AB7FA9"/>
    <w:rsid w:val="00AC3D1C"/>
    <w:rsid w:val="00AC5CA5"/>
    <w:rsid w:val="00AD1CF4"/>
    <w:rsid w:val="00AD7384"/>
    <w:rsid w:val="00AE043B"/>
    <w:rsid w:val="00AE0475"/>
    <w:rsid w:val="00AE3490"/>
    <w:rsid w:val="00AE4BB0"/>
    <w:rsid w:val="00AF2C82"/>
    <w:rsid w:val="00AF39F6"/>
    <w:rsid w:val="00AF3ED1"/>
    <w:rsid w:val="00AF6357"/>
    <w:rsid w:val="00B01377"/>
    <w:rsid w:val="00B04A6F"/>
    <w:rsid w:val="00B05098"/>
    <w:rsid w:val="00B10E95"/>
    <w:rsid w:val="00B213C9"/>
    <w:rsid w:val="00B23AD5"/>
    <w:rsid w:val="00B2729C"/>
    <w:rsid w:val="00B30817"/>
    <w:rsid w:val="00B42DE9"/>
    <w:rsid w:val="00B500C9"/>
    <w:rsid w:val="00B51C5F"/>
    <w:rsid w:val="00B55A70"/>
    <w:rsid w:val="00B62B13"/>
    <w:rsid w:val="00B635FD"/>
    <w:rsid w:val="00B7016D"/>
    <w:rsid w:val="00B7036B"/>
    <w:rsid w:val="00B708E9"/>
    <w:rsid w:val="00B814F1"/>
    <w:rsid w:val="00B826CA"/>
    <w:rsid w:val="00B831A2"/>
    <w:rsid w:val="00B86B75"/>
    <w:rsid w:val="00B87AF0"/>
    <w:rsid w:val="00B90DEB"/>
    <w:rsid w:val="00B91C81"/>
    <w:rsid w:val="00B94505"/>
    <w:rsid w:val="00BA0F6B"/>
    <w:rsid w:val="00BA1A35"/>
    <w:rsid w:val="00BB4960"/>
    <w:rsid w:val="00BB6F85"/>
    <w:rsid w:val="00BB77AC"/>
    <w:rsid w:val="00BC45C4"/>
    <w:rsid w:val="00BC48D5"/>
    <w:rsid w:val="00BD2A6F"/>
    <w:rsid w:val="00BD4A78"/>
    <w:rsid w:val="00BD50DD"/>
    <w:rsid w:val="00BD568F"/>
    <w:rsid w:val="00BD6A82"/>
    <w:rsid w:val="00BE0A33"/>
    <w:rsid w:val="00BE1BD9"/>
    <w:rsid w:val="00BE4649"/>
    <w:rsid w:val="00BE60A9"/>
    <w:rsid w:val="00BF2D15"/>
    <w:rsid w:val="00BF4AC0"/>
    <w:rsid w:val="00BF5ED9"/>
    <w:rsid w:val="00C0054E"/>
    <w:rsid w:val="00C14F72"/>
    <w:rsid w:val="00C14F97"/>
    <w:rsid w:val="00C2020D"/>
    <w:rsid w:val="00C23192"/>
    <w:rsid w:val="00C35E60"/>
    <w:rsid w:val="00C36279"/>
    <w:rsid w:val="00C42166"/>
    <w:rsid w:val="00C4299F"/>
    <w:rsid w:val="00C469C6"/>
    <w:rsid w:val="00C47587"/>
    <w:rsid w:val="00C53358"/>
    <w:rsid w:val="00C63FFB"/>
    <w:rsid w:val="00C66B5C"/>
    <w:rsid w:val="00C66FA7"/>
    <w:rsid w:val="00C7183C"/>
    <w:rsid w:val="00C72C39"/>
    <w:rsid w:val="00C82916"/>
    <w:rsid w:val="00C82DDC"/>
    <w:rsid w:val="00C8573A"/>
    <w:rsid w:val="00C877D8"/>
    <w:rsid w:val="00C938D5"/>
    <w:rsid w:val="00C97B8D"/>
    <w:rsid w:val="00CA1181"/>
    <w:rsid w:val="00CA1CDB"/>
    <w:rsid w:val="00CA24D2"/>
    <w:rsid w:val="00CA4433"/>
    <w:rsid w:val="00CA651A"/>
    <w:rsid w:val="00CB0C1B"/>
    <w:rsid w:val="00CB21B5"/>
    <w:rsid w:val="00CB4D1D"/>
    <w:rsid w:val="00CB6C4E"/>
    <w:rsid w:val="00CC1B77"/>
    <w:rsid w:val="00CC2D0A"/>
    <w:rsid w:val="00CC79EA"/>
    <w:rsid w:val="00CD4966"/>
    <w:rsid w:val="00CD4D9E"/>
    <w:rsid w:val="00CE3A4A"/>
    <w:rsid w:val="00CE56A3"/>
    <w:rsid w:val="00CE57E8"/>
    <w:rsid w:val="00CE6706"/>
    <w:rsid w:val="00CE794B"/>
    <w:rsid w:val="00CF0540"/>
    <w:rsid w:val="00CF30F6"/>
    <w:rsid w:val="00CF575D"/>
    <w:rsid w:val="00D030C0"/>
    <w:rsid w:val="00D03300"/>
    <w:rsid w:val="00D13403"/>
    <w:rsid w:val="00D13BFB"/>
    <w:rsid w:val="00D1418B"/>
    <w:rsid w:val="00D161A9"/>
    <w:rsid w:val="00D1682E"/>
    <w:rsid w:val="00D207D1"/>
    <w:rsid w:val="00D25026"/>
    <w:rsid w:val="00D30E89"/>
    <w:rsid w:val="00D45CFB"/>
    <w:rsid w:val="00D60F6C"/>
    <w:rsid w:val="00D614D1"/>
    <w:rsid w:val="00D638BE"/>
    <w:rsid w:val="00D6422A"/>
    <w:rsid w:val="00D722AE"/>
    <w:rsid w:val="00D7268F"/>
    <w:rsid w:val="00D7578C"/>
    <w:rsid w:val="00D77F75"/>
    <w:rsid w:val="00D81E5A"/>
    <w:rsid w:val="00D82998"/>
    <w:rsid w:val="00D9219A"/>
    <w:rsid w:val="00DB761D"/>
    <w:rsid w:val="00DC6460"/>
    <w:rsid w:val="00DD300F"/>
    <w:rsid w:val="00DD4028"/>
    <w:rsid w:val="00DD44A4"/>
    <w:rsid w:val="00DE10BF"/>
    <w:rsid w:val="00DE141D"/>
    <w:rsid w:val="00DE2BDE"/>
    <w:rsid w:val="00DE7A42"/>
    <w:rsid w:val="00DF2FC5"/>
    <w:rsid w:val="00E00944"/>
    <w:rsid w:val="00E2303E"/>
    <w:rsid w:val="00E23FF0"/>
    <w:rsid w:val="00E25CDE"/>
    <w:rsid w:val="00E3113B"/>
    <w:rsid w:val="00E315A3"/>
    <w:rsid w:val="00E35179"/>
    <w:rsid w:val="00E36153"/>
    <w:rsid w:val="00E41B8C"/>
    <w:rsid w:val="00E45583"/>
    <w:rsid w:val="00E55FC3"/>
    <w:rsid w:val="00E565E2"/>
    <w:rsid w:val="00E60A85"/>
    <w:rsid w:val="00E62AEC"/>
    <w:rsid w:val="00E632C6"/>
    <w:rsid w:val="00E63FCC"/>
    <w:rsid w:val="00E642A1"/>
    <w:rsid w:val="00E64425"/>
    <w:rsid w:val="00E64BD6"/>
    <w:rsid w:val="00E71E91"/>
    <w:rsid w:val="00E77ABF"/>
    <w:rsid w:val="00E824B0"/>
    <w:rsid w:val="00E918F4"/>
    <w:rsid w:val="00EA24EE"/>
    <w:rsid w:val="00EA4E2B"/>
    <w:rsid w:val="00EA5BB6"/>
    <w:rsid w:val="00EB120D"/>
    <w:rsid w:val="00EC30AA"/>
    <w:rsid w:val="00EC544C"/>
    <w:rsid w:val="00EC720A"/>
    <w:rsid w:val="00EC759D"/>
    <w:rsid w:val="00EC7E75"/>
    <w:rsid w:val="00EC7F2B"/>
    <w:rsid w:val="00ED0E38"/>
    <w:rsid w:val="00EE513F"/>
    <w:rsid w:val="00EF027A"/>
    <w:rsid w:val="00EF1C21"/>
    <w:rsid w:val="00EF65AD"/>
    <w:rsid w:val="00EF74A4"/>
    <w:rsid w:val="00EF7C51"/>
    <w:rsid w:val="00F03791"/>
    <w:rsid w:val="00F05894"/>
    <w:rsid w:val="00F0624F"/>
    <w:rsid w:val="00F11253"/>
    <w:rsid w:val="00F117D1"/>
    <w:rsid w:val="00F11B4F"/>
    <w:rsid w:val="00F22943"/>
    <w:rsid w:val="00F244BD"/>
    <w:rsid w:val="00F303BE"/>
    <w:rsid w:val="00F36863"/>
    <w:rsid w:val="00F37A92"/>
    <w:rsid w:val="00F445FC"/>
    <w:rsid w:val="00F4461B"/>
    <w:rsid w:val="00F47AE8"/>
    <w:rsid w:val="00F5070D"/>
    <w:rsid w:val="00F50D13"/>
    <w:rsid w:val="00F53BDD"/>
    <w:rsid w:val="00F552B9"/>
    <w:rsid w:val="00F607DE"/>
    <w:rsid w:val="00F60808"/>
    <w:rsid w:val="00F65363"/>
    <w:rsid w:val="00F655BB"/>
    <w:rsid w:val="00F66C4B"/>
    <w:rsid w:val="00F71174"/>
    <w:rsid w:val="00F72A3B"/>
    <w:rsid w:val="00F74562"/>
    <w:rsid w:val="00F75B55"/>
    <w:rsid w:val="00F75B80"/>
    <w:rsid w:val="00F77AC8"/>
    <w:rsid w:val="00F80E56"/>
    <w:rsid w:val="00F82199"/>
    <w:rsid w:val="00F830BC"/>
    <w:rsid w:val="00F848FD"/>
    <w:rsid w:val="00F85B69"/>
    <w:rsid w:val="00F86DA3"/>
    <w:rsid w:val="00F91737"/>
    <w:rsid w:val="00F935D6"/>
    <w:rsid w:val="00F9533F"/>
    <w:rsid w:val="00FA20EA"/>
    <w:rsid w:val="00FA40A1"/>
    <w:rsid w:val="00FA4448"/>
    <w:rsid w:val="00FA5012"/>
    <w:rsid w:val="00FA7C04"/>
    <w:rsid w:val="00FB0220"/>
    <w:rsid w:val="00FB343E"/>
    <w:rsid w:val="00FB708F"/>
    <w:rsid w:val="00FC2307"/>
    <w:rsid w:val="00FC3F15"/>
    <w:rsid w:val="00FC6E4B"/>
    <w:rsid w:val="00FD65FA"/>
    <w:rsid w:val="00FE319B"/>
    <w:rsid w:val="00FF035F"/>
    <w:rsid w:val="00FF1035"/>
    <w:rsid w:val="00FF7187"/>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7DBE0"/>
  <w15:docId w15:val="{859134BE-E194-49EA-A8ED-946A783DA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basedOn w:val="Normal"/>
    <w:next w:val="Textoindependiente"/>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Ttulo2">
    <w:name w:val="heading 2"/>
    <w:basedOn w:val="Normal"/>
    <w:next w:val="Textoindependiente"/>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Ttulo3">
    <w:name w:val="heading 3"/>
    <w:basedOn w:val="Normal"/>
    <w:next w:val="Textoindependiente"/>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Ttulo4">
    <w:name w:val="heading 4"/>
    <w:basedOn w:val="Normal"/>
    <w:next w:val="Textoindependiente"/>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Ttulo5">
    <w:name w:val="heading 5"/>
    <w:basedOn w:val="Normal"/>
    <w:next w:val="Textoindependiente"/>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Ttulo6">
    <w:name w:val="heading 6"/>
    <w:basedOn w:val="Normal"/>
    <w:next w:val="Textoindependiente"/>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qFormat/>
    <w:pPr>
      <w:spacing w:before="180" w:after="180"/>
    </w:pPr>
  </w:style>
  <w:style w:type="paragraph" w:customStyle="1" w:styleId="FirstParagraph">
    <w:name w:val="First Paragraph"/>
    <w:basedOn w:val="Textoindependiente"/>
    <w:next w:val="Textoindependiente"/>
    <w:qFormat/>
  </w:style>
  <w:style w:type="paragraph" w:customStyle="1" w:styleId="Compact">
    <w:name w:val="Compact"/>
    <w:basedOn w:val="Textoindependiente"/>
    <w:qFormat/>
    <w:pPr>
      <w:spacing w:before="36" w:after="36"/>
    </w:pPr>
  </w:style>
  <w:style w:type="paragraph" w:styleId="Ttulo">
    <w:name w:val="Title"/>
    <w:basedOn w:val="Normal"/>
    <w:next w:val="Textoindependiente"/>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tulo">
    <w:name w:val="Subtitle"/>
    <w:basedOn w:val="Ttulo"/>
    <w:next w:val="Textoindependiente"/>
    <w:qFormat/>
    <w:pPr>
      <w:spacing w:before="240"/>
    </w:pPr>
    <w:rPr>
      <w:sz w:val="30"/>
      <w:szCs w:val="30"/>
    </w:rPr>
  </w:style>
  <w:style w:type="paragraph" w:customStyle="1" w:styleId="Author">
    <w:name w:val="Author"/>
    <w:next w:val="Textoindependiente"/>
    <w:qFormat/>
    <w:pPr>
      <w:keepNext/>
      <w:keepLines/>
      <w:jc w:val="center"/>
    </w:pPr>
  </w:style>
  <w:style w:type="paragraph" w:styleId="Fecha">
    <w:name w:val="Date"/>
    <w:next w:val="Textoindependiente"/>
    <w:qFormat/>
    <w:pPr>
      <w:keepNext/>
      <w:keepLines/>
      <w:jc w:val="center"/>
    </w:pPr>
  </w:style>
  <w:style w:type="paragraph" w:customStyle="1" w:styleId="Abstract">
    <w:name w:val="Abstract"/>
    <w:basedOn w:val="Normal"/>
    <w:next w:val="Textoindependiente"/>
    <w:qFormat/>
    <w:pPr>
      <w:keepNext/>
      <w:keepLines/>
      <w:spacing w:before="300" w:after="300"/>
    </w:pPr>
    <w:rPr>
      <w:sz w:val="20"/>
      <w:szCs w:val="20"/>
    </w:rPr>
  </w:style>
  <w:style w:type="paragraph" w:styleId="Bibliografa">
    <w:name w:val="Bibliography"/>
    <w:basedOn w:val="Normal"/>
    <w:qFormat/>
  </w:style>
  <w:style w:type="paragraph" w:styleId="Textodebloque">
    <w:name w:val="Block Text"/>
    <w:basedOn w:val="Textoindependiente"/>
    <w:next w:val="Textoindependiente"/>
    <w:uiPriority w:val="9"/>
    <w:unhideWhenUsed/>
    <w:qFormat/>
    <w:pPr>
      <w:spacing w:before="100" w:after="100"/>
    </w:pPr>
    <w:rPr>
      <w:rFonts w:asciiTheme="majorHAnsi" w:eastAsiaTheme="majorEastAsia" w:hAnsiTheme="majorHAnsi" w:cstheme="majorBidi"/>
      <w:bCs/>
      <w:sz w:val="20"/>
      <w:szCs w:val="20"/>
    </w:rPr>
  </w:style>
  <w:style w:type="paragraph" w:styleId="Textonotapie">
    <w:name w:val="footnote text"/>
    <w:basedOn w:val="Normal"/>
    <w:uiPriority w:val="9"/>
    <w:unhideWhenUsed/>
    <w:qFormat/>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Descripcin">
    <w:name w:val="caption"/>
    <w:basedOn w:val="Normal"/>
    <w:link w:val="DescripcinCar"/>
    <w:pPr>
      <w:spacing w:after="120"/>
    </w:pPr>
    <w:rPr>
      <w:i/>
    </w:rPr>
  </w:style>
  <w:style w:type="paragraph" w:customStyle="1" w:styleId="TableCaption">
    <w:name w:val="Table Caption"/>
    <w:basedOn w:val="Descripcin"/>
    <w:pPr>
      <w:keepNext/>
    </w:pPr>
  </w:style>
  <w:style w:type="paragraph" w:customStyle="1" w:styleId="ImageCaption">
    <w:name w:val="Image Caption"/>
    <w:basedOn w:val="Descripcin"/>
  </w:style>
  <w:style w:type="paragraph" w:customStyle="1" w:styleId="Figure">
    <w:name w:val="Figure"/>
    <w:basedOn w:val="Normal"/>
  </w:style>
  <w:style w:type="paragraph" w:customStyle="1" w:styleId="FigurewithCaption">
    <w:name w:val="Figure with Caption"/>
    <w:basedOn w:val="Figure"/>
    <w:pPr>
      <w:keepNext/>
    </w:pPr>
  </w:style>
  <w:style w:type="character" w:customStyle="1" w:styleId="DescripcinCar">
    <w:name w:val="Descripción Car"/>
    <w:basedOn w:val="Fuentedeprrafopredeter"/>
    <w:link w:val="Descripcin"/>
  </w:style>
  <w:style w:type="character" w:customStyle="1" w:styleId="VerbatimChar">
    <w:name w:val="Verbatim Char"/>
    <w:basedOn w:val="DescripcinCar"/>
    <w:link w:val="SourceCode"/>
    <w:rPr>
      <w:rFonts w:ascii="Consolas" w:hAnsi="Consolas"/>
      <w:sz w:val="22"/>
    </w:rPr>
  </w:style>
  <w:style w:type="character" w:styleId="Refdenotaalpie">
    <w:name w:val="footnote reference"/>
    <w:basedOn w:val="DescripcinCar"/>
    <w:rPr>
      <w:vertAlign w:val="superscript"/>
    </w:rPr>
  </w:style>
  <w:style w:type="character" w:styleId="Hipervnculo">
    <w:name w:val="Hyperlink"/>
    <w:basedOn w:val="DescripcinCar"/>
    <w:rPr>
      <w:color w:val="4F81BD" w:themeColor="accent1"/>
    </w:rPr>
  </w:style>
  <w:style w:type="paragraph" w:styleId="TtuloTDC">
    <w:name w:val="TOC Heading"/>
    <w:basedOn w:val="Ttulo1"/>
    <w:next w:val="Textoindependiente"/>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Prrafodelista">
    <w:name w:val="List Paragraph"/>
    <w:basedOn w:val="Normal"/>
    <w:link w:val="PrrafodelistaCar"/>
    <w:uiPriority w:val="1"/>
    <w:qFormat/>
    <w:rsid w:val="0005484E"/>
    <w:pPr>
      <w:spacing w:line="276" w:lineRule="auto"/>
      <w:ind w:left="720"/>
      <w:contextualSpacing/>
    </w:pPr>
    <w:rPr>
      <w:sz w:val="22"/>
      <w:szCs w:val="22"/>
      <w:lang w:val="es-CL"/>
    </w:rPr>
  </w:style>
  <w:style w:type="character" w:customStyle="1" w:styleId="PrrafodelistaCar">
    <w:name w:val="Párrafo de lista Car"/>
    <w:link w:val="Prrafodelista"/>
    <w:uiPriority w:val="1"/>
    <w:rsid w:val="0005484E"/>
    <w:rPr>
      <w:sz w:val="22"/>
      <w:szCs w:val="22"/>
      <w:lang w:val="es-CL"/>
    </w:rPr>
  </w:style>
  <w:style w:type="paragraph" w:styleId="Encabezado">
    <w:name w:val="header"/>
    <w:aliases w:val="encabezado"/>
    <w:basedOn w:val="Normal"/>
    <w:link w:val="EncabezadoCar"/>
    <w:unhideWhenUsed/>
    <w:rsid w:val="000A083F"/>
    <w:pPr>
      <w:tabs>
        <w:tab w:val="center" w:pos="4419"/>
        <w:tab w:val="right" w:pos="8838"/>
      </w:tabs>
      <w:spacing w:after="0"/>
    </w:pPr>
  </w:style>
  <w:style w:type="character" w:customStyle="1" w:styleId="EncabezadoCar">
    <w:name w:val="Encabezado Car"/>
    <w:aliases w:val="encabezado Car"/>
    <w:basedOn w:val="Fuentedeprrafopredeter"/>
    <w:link w:val="Encabezado"/>
    <w:rsid w:val="000A083F"/>
  </w:style>
  <w:style w:type="paragraph" w:styleId="Piedepgina">
    <w:name w:val="footer"/>
    <w:basedOn w:val="Normal"/>
    <w:link w:val="PiedepginaCar"/>
    <w:uiPriority w:val="99"/>
    <w:unhideWhenUsed/>
    <w:rsid w:val="000A083F"/>
    <w:pPr>
      <w:tabs>
        <w:tab w:val="center" w:pos="4419"/>
        <w:tab w:val="right" w:pos="8838"/>
      </w:tabs>
      <w:spacing w:after="0"/>
    </w:pPr>
  </w:style>
  <w:style w:type="character" w:customStyle="1" w:styleId="PiedepginaCar">
    <w:name w:val="Pie de página Car"/>
    <w:basedOn w:val="Fuentedeprrafopredeter"/>
    <w:link w:val="Piedepgina"/>
    <w:uiPriority w:val="99"/>
    <w:rsid w:val="000A083F"/>
  </w:style>
  <w:style w:type="table" w:styleId="Tablaconcuadrcula">
    <w:name w:val="Table Grid"/>
    <w:basedOn w:val="Tablanormal"/>
    <w:rsid w:val="000A083F"/>
    <w:pPr>
      <w:spacing w:after="0"/>
    </w:pPr>
    <w:rPr>
      <w:sz w:val="22"/>
      <w:szCs w:val="22"/>
      <w:lang w:val="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Car">
    <w:name w:val="Texto independiente Car"/>
    <w:basedOn w:val="Fuentedeprrafopredeter"/>
    <w:link w:val="Textoindependiente"/>
    <w:rsid w:val="003712D0"/>
  </w:style>
  <w:style w:type="paragraph" w:styleId="Textodeglobo">
    <w:name w:val="Balloon Text"/>
    <w:basedOn w:val="Normal"/>
    <w:link w:val="TextodegloboCar"/>
    <w:semiHidden/>
    <w:unhideWhenUsed/>
    <w:rsid w:val="00721D0A"/>
    <w:pPr>
      <w:spacing w:after="0"/>
    </w:pPr>
    <w:rPr>
      <w:rFonts w:ascii="Tahoma" w:hAnsi="Tahoma" w:cs="Tahoma"/>
      <w:sz w:val="16"/>
      <w:szCs w:val="16"/>
    </w:rPr>
  </w:style>
  <w:style w:type="character" w:customStyle="1" w:styleId="TextodegloboCar">
    <w:name w:val="Texto de globo Car"/>
    <w:basedOn w:val="Fuentedeprrafopredeter"/>
    <w:link w:val="Textodeglobo"/>
    <w:semiHidden/>
    <w:rsid w:val="00721D0A"/>
    <w:rPr>
      <w:rFonts w:ascii="Tahoma" w:hAnsi="Tahoma" w:cs="Tahoma"/>
      <w:sz w:val="16"/>
      <w:szCs w:val="16"/>
    </w:rPr>
  </w:style>
  <w:style w:type="character" w:styleId="Textodelmarcadordeposicin">
    <w:name w:val="Placeholder Text"/>
    <w:basedOn w:val="Fuentedeprrafopredeter"/>
    <w:semiHidden/>
    <w:rsid w:val="00B831A2"/>
    <w:rPr>
      <w:color w:val="808080"/>
    </w:rPr>
  </w:style>
  <w:style w:type="paragraph" w:customStyle="1" w:styleId="Default">
    <w:name w:val="Default"/>
    <w:rsid w:val="00B51C5F"/>
    <w:pPr>
      <w:autoSpaceDE w:val="0"/>
      <w:autoSpaceDN w:val="0"/>
      <w:adjustRightInd w:val="0"/>
      <w:spacing w:after="0"/>
    </w:pPr>
    <w:rPr>
      <w:rFonts w:ascii="Arial" w:hAnsi="Arial" w:cs="Arial"/>
      <w:color w:val="000000"/>
      <w:lang w:val="es-CL"/>
    </w:rPr>
  </w:style>
  <w:style w:type="character" w:customStyle="1" w:styleId="Mencinsinresolver1">
    <w:name w:val="Mención sin resolver1"/>
    <w:basedOn w:val="Fuentedeprrafopredeter"/>
    <w:uiPriority w:val="99"/>
    <w:semiHidden/>
    <w:unhideWhenUsed/>
    <w:rsid w:val="007704A6"/>
    <w:rPr>
      <w:color w:val="605E5C"/>
      <w:shd w:val="clear" w:color="auto" w:fill="E1DFDD"/>
    </w:rPr>
  </w:style>
  <w:style w:type="character" w:styleId="Refdecomentario">
    <w:name w:val="annotation reference"/>
    <w:basedOn w:val="Fuentedeprrafopredeter"/>
    <w:semiHidden/>
    <w:unhideWhenUsed/>
    <w:rsid w:val="00AD7384"/>
    <w:rPr>
      <w:sz w:val="16"/>
      <w:szCs w:val="16"/>
    </w:rPr>
  </w:style>
  <w:style w:type="paragraph" w:styleId="Textocomentario">
    <w:name w:val="annotation text"/>
    <w:basedOn w:val="Normal"/>
    <w:link w:val="TextocomentarioCar"/>
    <w:semiHidden/>
    <w:unhideWhenUsed/>
    <w:rsid w:val="00AD7384"/>
    <w:rPr>
      <w:sz w:val="20"/>
      <w:szCs w:val="20"/>
    </w:rPr>
  </w:style>
  <w:style w:type="character" w:customStyle="1" w:styleId="TextocomentarioCar">
    <w:name w:val="Texto comentario Car"/>
    <w:basedOn w:val="Fuentedeprrafopredeter"/>
    <w:link w:val="Textocomentario"/>
    <w:semiHidden/>
    <w:rsid w:val="00AD7384"/>
    <w:rPr>
      <w:sz w:val="20"/>
      <w:szCs w:val="20"/>
    </w:rPr>
  </w:style>
  <w:style w:type="paragraph" w:styleId="Asuntodelcomentario">
    <w:name w:val="annotation subject"/>
    <w:basedOn w:val="Textocomentario"/>
    <w:next w:val="Textocomentario"/>
    <w:link w:val="AsuntodelcomentarioCar"/>
    <w:semiHidden/>
    <w:unhideWhenUsed/>
    <w:rsid w:val="00AD7384"/>
    <w:rPr>
      <w:b/>
      <w:bCs/>
    </w:rPr>
  </w:style>
  <w:style w:type="character" w:customStyle="1" w:styleId="AsuntodelcomentarioCar">
    <w:name w:val="Asunto del comentario Car"/>
    <w:basedOn w:val="TextocomentarioCar"/>
    <w:link w:val="Asuntodelcomentario"/>
    <w:semiHidden/>
    <w:rsid w:val="00AD7384"/>
    <w:rPr>
      <w:b/>
      <w:bCs/>
      <w:sz w:val="20"/>
      <w:szCs w:val="20"/>
    </w:rPr>
  </w:style>
  <w:style w:type="paragraph" w:styleId="Revisin">
    <w:name w:val="Revision"/>
    <w:hidden/>
    <w:semiHidden/>
    <w:rsid w:val="00280B3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524931">
      <w:bodyDiv w:val="1"/>
      <w:marLeft w:val="0"/>
      <w:marRight w:val="0"/>
      <w:marTop w:val="0"/>
      <w:marBottom w:val="0"/>
      <w:divBdr>
        <w:top w:val="none" w:sz="0" w:space="0" w:color="auto"/>
        <w:left w:val="none" w:sz="0" w:space="0" w:color="auto"/>
        <w:bottom w:val="none" w:sz="0" w:space="0" w:color="auto"/>
        <w:right w:val="none" w:sz="0" w:space="0" w:color="auto"/>
      </w:divBdr>
    </w:div>
    <w:div w:id="1248687503">
      <w:bodyDiv w:val="1"/>
      <w:marLeft w:val="0"/>
      <w:marRight w:val="0"/>
      <w:marTop w:val="0"/>
      <w:marBottom w:val="0"/>
      <w:divBdr>
        <w:top w:val="none" w:sz="0" w:space="0" w:color="auto"/>
        <w:left w:val="none" w:sz="0" w:space="0" w:color="auto"/>
        <w:bottom w:val="none" w:sz="0" w:space="0" w:color="auto"/>
        <w:right w:val="none" w:sz="0" w:space="0" w:color="auto"/>
      </w:divBdr>
    </w:div>
    <w:div w:id="1720864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D637D-2F22-4515-BAF7-33A2AE779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686</Words>
  <Characters>3777</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Sergio Díaz Ambler</cp:lastModifiedBy>
  <cp:revision>2</cp:revision>
  <cp:lastPrinted>2022-06-10T12:59:00Z</cp:lastPrinted>
  <dcterms:created xsi:type="dcterms:W3CDTF">2022-06-28T16:41:00Z</dcterms:created>
  <dcterms:modified xsi:type="dcterms:W3CDTF">2022-06-28T16:41:00Z</dcterms:modified>
</cp:coreProperties>
</file>